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62" w:tblpY="102"/>
        <w:tblOverlap w:val="never"/>
        <w:tblW w:w="91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37"/>
        <w:gridCol w:w="1137"/>
        <w:gridCol w:w="1137"/>
        <w:gridCol w:w="1138"/>
        <w:gridCol w:w="1138"/>
        <w:gridCol w:w="1138"/>
        <w:gridCol w:w="1138"/>
      </w:tblGrid>
      <w:tr w14:paraId="4DDD2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00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07B46">
            <w:pPr>
              <w:widowControl/>
              <w:tabs>
                <w:tab w:val="left" w:pos="7560"/>
              </w:tabs>
              <w:autoSpaceDN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6"/>
              </w:rPr>
              <w:t>招标方案审批部门核准意见表</w:t>
            </w:r>
          </w:p>
        </w:tc>
      </w:tr>
      <w:tr w14:paraId="2BA0F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100" w:type="dxa"/>
            <w:gridSpan w:val="8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33608">
            <w:pPr>
              <w:spacing w:line="580" w:lineRule="exact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项目名称：</w:t>
            </w: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景洪市职业高级中学学生宿舍楼（信义楼、仁和楼）修缮工程</w:t>
            </w:r>
          </w:p>
        </w:tc>
      </w:tr>
      <w:tr w14:paraId="029FF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F0F56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　</w:t>
            </w:r>
          </w:p>
        </w:tc>
        <w:tc>
          <w:tcPr>
            <w:tcW w:w="22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4D6C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招标范围</w:t>
            </w:r>
          </w:p>
        </w:tc>
        <w:tc>
          <w:tcPr>
            <w:tcW w:w="2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8190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招标组织形式</w:t>
            </w:r>
          </w:p>
        </w:tc>
        <w:tc>
          <w:tcPr>
            <w:tcW w:w="2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9E3D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招标方式</w:t>
            </w:r>
          </w:p>
        </w:tc>
        <w:tc>
          <w:tcPr>
            <w:tcW w:w="11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C182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不采用招标方式</w:t>
            </w:r>
          </w:p>
        </w:tc>
      </w:tr>
      <w:tr w14:paraId="0BCD1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AD10E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4F5D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全部招标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67A3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部分招标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2456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自行招标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7394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委托招标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6465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公开招标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123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邀请招标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543C9">
            <w:pPr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4E0C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A9E88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勘察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76D3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3914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74C9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0190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46DE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60B9D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A371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2FA1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484D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设计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AB97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E16A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A1C1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4ECC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04F7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006F1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1F4B3">
            <w:pPr>
              <w:widowControl/>
              <w:autoSpaceDN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F5EC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F4240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建筑工程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BF84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0E8A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3D5A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6748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574C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B9FA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83CB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6C58B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F2B2A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安装工程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143D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9536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4754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0850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ABB8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F3BF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E7B6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17326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E6048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监理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7AC8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2995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16D6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67C9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D7E4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53AE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536F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740CB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C6A0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E35A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0C90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D34A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5C63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9748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1064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31B6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FE63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F8237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重要材料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E044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A039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360C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FB09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279E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6984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27D8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963C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AF29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其他</w:t>
            </w: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7C9B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A45A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0E94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203E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265A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ADB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78A6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A029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atLeast"/>
        </w:trPr>
        <w:tc>
          <w:tcPr>
            <w:tcW w:w="91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112AB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审批意见及说明：</w:t>
            </w:r>
          </w:p>
          <w:p w14:paraId="209C65EA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该项目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不属于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公开招标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范围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。其他建设内容，符合《国家发展改革委办公厅关于进一步做好&lt;必须招标的工程项目规定&gt;和&lt;必须招标的基础设施和公用事业项目范围规定&gt;实施工作的通知》（发改办法规〔2020〕770号）规定的，应按相关法律法规规定办理。</w:t>
            </w:r>
          </w:p>
          <w:p w14:paraId="184CF40F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0AE5C2BC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7FC34C7D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审批部门盖章</w:t>
            </w:r>
          </w:p>
          <w:p w14:paraId="14B6A66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202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09BE01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D33E7"/>
    <w:rsid w:val="78FD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2025-07-16T10:43:00Z</dcterms:created>
  <dc:creator>sfgnw</dc:creator>
  <cp:lastModifiedBy>sfgnw</cp:lastModifiedBy>
  <dcterms:modified xsi:type="dcterms:W3CDTF">2025-07-16T10:43:48Z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9FB587EF6ABE49CBAC139E03D9E65085_11</vt:lpwstr>
  </property>
</Properties>
</file>