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topLinePunct w:val="0"/>
        <w:bidi w:val="0"/>
        <w:spacing w:line="240" w:lineRule="auto"/>
        <w:jc w:val="both"/>
        <w:rPr>
          <w:rFonts w:hint="default" w:ascii="Times New Roman" w:hAnsi="Times New Roman" w:eastAsia="方正仿宋_GB2312" w:cs="Times New Roman"/>
          <w:b w:val="0"/>
          <w:bCs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方正小标宋_GBK" w:cs="Times New Roman"/>
          <w:b w:val="0"/>
          <w:bCs w:val="0"/>
          <w:kern w:val="2"/>
          <w:sz w:val="44"/>
          <w:szCs w:val="44"/>
          <w:lang w:val="en-US" w:eastAsia="zh-CN" w:bidi="ar-SA"/>
        </w:rPr>
      </w:pPr>
      <w:r>
        <w:rPr>
          <w:rFonts w:hint="default" w:ascii="Times New Roman" w:hAnsi="Times New Roman" w:eastAsia="方正小标宋_GBK" w:cs="Times New Roman"/>
          <w:b w:val="0"/>
          <w:bCs w:val="0"/>
          <w:kern w:val="2"/>
          <w:sz w:val="44"/>
          <w:szCs w:val="44"/>
          <w:lang w:val="en-US" w:eastAsia="zh-CN" w:bidi="ar-SA"/>
        </w:rPr>
        <w:t>景洪</w:t>
      </w:r>
      <w:r>
        <w:rPr>
          <w:rFonts w:hint="default" w:ascii="Times New Roman" w:hAnsi="Times New Roman" w:eastAsia="方正小标宋_GBK" w:cs="Times New Roman"/>
          <w:b w:val="0"/>
          <w:bCs w:val="0"/>
          <w:kern w:val="2"/>
          <w:sz w:val="44"/>
          <w:szCs w:val="44"/>
          <w:lang w:val="zh-CN" w:eastAsia="zh-CN" w:bidi="ar-SA"/>
        </w:rPr>
        <w:t>市</w:t>
      </w:r>
      <w:r>
        <w:rPr>
          <w:rFonts w:hint="default" w:ascii="Times New Roman" w:hAnsi="Times New Roman" w:eastAsia="方正小标宋_GBK" w:cs="Times New Roman"/>
          <w:b w:val="0"/>
          <w:bCs w:val="0"/>
          <w:kern w:val="2"/>
          <w:sz w:val="44"/>
          <w:szCs w:val="44"/>
          <w:lang w:val="en-US" w:eastAsia="zh-CN" w:bidi="ar-SA"/>
        </w:rPr>
        <w:t>医疗保障局建档立卡贫困人口兜底</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方正仿宋_GB2312" w:cs="Times New Roman"/>
          <w:b w:val="0"/>
          <w:bCs w:val="0"/>
          <w:kern w:val="2"/>
          <w:sz w:val="32"/>
          <w:szCs w:val="32"/>
          <w:lang w:val="en-US" w:eastAsia="zh-CN" w:bidi="ar-SA"/>
        </w:rPr>
      </w:pPr>
      <w:r>
        <w:rPr>
          <w:rFonts w:hint="default" w:ascii="Times New Roman" w:hAnsi="Times New Roman" w:eastAsia="方正小标宋_GBK" w:cs="Times New Roman"/>
          <w:b w:val="0"/>
          <w:bCs w:val="0"/>
          <w:kern w:val="2"/>
          <w:sz w:val="44"/>
          <w:szCs w:val="44"/>
          <w:lang w:val="en-US" w:eastAsia="zh-CN" w:bidi="ar-SA"/>
        </w:rPr>
        <w:t>保障补助资金项目支出绩效评价报告</w:t>
      </w:r>
    </w:p>
    <w:p>
      <w:pPr>
        <w:pageBreakBefore w:val="0"/>
        <w:widowControl/>
        <w:tabs>
          <w:tab w:val="center" w:pos="4482"/>
          <w:tab w:val="left" w:pos="6870"/>
        </w:tabs>
        <w:kinsoku/>
        <w:wordWrap/>
        <w:topLinePunct w:val="0"/>
        <w:bidi w:val="0"/>
        <w:spacing w:line="240" w:lineRule="auto"/>
        <w:jc w:val="both"/>
        <w:rPr>
          <w:rFonts w:hint="default" w:ascii="Times New Roman" w:hAnsi="Times New Roman" w:eastAsia="方正仿宋_GB2312" w:cs="Times New Roman"/>
          <w:b/>
          <w:color w:val="000000" w:themeColor="text1"/>
          <w:sz w:val="32"/>
          <w:szCs w:val="32"/>
          <w:lang w:val="zh-CN"/>
          <w14:textFill>
            <w14:solidFill>
              <w14:schemeClr w14:val="tx1"/>
            </w14:solidFill>
          </w14:textFill>
        </w:rPr>
      </w:pPr>
    </w:p>
    <w:p>
      <w:pPr>
        <w:pageBreakBefore w:val="0"/>
        <w:kinsoku/>
        <w:wordWrap/>
        <w:topLinePunct w:val="0"/>
        <w:bidi w:val="0"/>
        <w:spacing w:line="240" w:lineRule="auto"/>
        <w:rPr>
          <w:rFonts w:hint="default" w:ascii="Times New Roman" w:hAnsi="Times New Roman" w:eastAsia="方正仿宋_GB2312" w:cs="Times New Roman"/>
          <w:sz w:val="32"/>
          <w:szCs w:val="32"/>
          <w:lang w:val="zh-CN"/>
        </w:rPr>
      </w:pPr>
    </w:p>
    <w:p>
      <w:pPr>
        <w:pStyle w:val="2"/>
        <w:pageBreakBefore w:val="0"/>
        <w:kinsoku/>
        <w:wordWrap/>
        <w:topLinePunct w:val="0"/>
        <w:bidi w:val="0"/>
        <w:spacing w:line="240" w:lineRule="auto"/>
        <w:rPr>
          <w:rFonts w:hint="default" w:ascii="Times New Roman" w:hAnsi="Times New Roman" w:eastAsia="方正仿宋_GB2312" w:cs="Times New Roman"/>
          <w:sz w:val="32"/>
          <w:szCs w:val="32"/>
          <w:lang w:val="en-US" w:eastAsia="zh-CN"/>
        </w:rPr>
      </w:pPr>
    </w:p>
    <w:p>
      <w:pPr>
        <w:pageBreakBefore w:val="0"/>
        <w:kinsoku/>
        <w:wordWrap/>
        <w:topLinePunct w:val="0"/>
        <w:bidi w:val="0"/>
        <w:spacing w:line="240" w:lineRule="auto"/>
        <w:rPr>
          <w:rFonts w:hint="default" w:ascii="Times New Roman" w:hAnsi="Times New Roman" w:eastAsia="方正仿宋_GB2312" w:cs="Times New Roman"/>
          <w:sz w:val="32"/>
          <w:szCs w:val="32"/>
          <w:lang w:val="zh-CN"/>
        </w:rPr>
      </w:pPr>
    </w:p>
    <w:p>
      <w:pPr>
        <w:pStyle w:val="2"/>
        <w:pageBreakBefore w:val="0"/>
        <w:kinsoku/>
        <w:wordWrap/>
        <w:topLinePunct w:val="0"/>
        <w:bidi w:val="0"/>
        <w:spacing w:line="240" w:lineRule="auto"/>
        <w:rPr>
          <w:rFonts w:hint="default" w:ascii="Times New Roman" w:hAnsi="Times New Roman" w:eastAsia="方正仿宋_GB2312" w:cs="Times New Roman"/>
          <w:sz w:val="32"/>
          <w:szCs w:val="32"/>
          <w:lang w:val="zh-CN"/>
        </w:rPr>
      </w:pPr>
    </w:p>
    <w:p>
      <w:pPr>
        <w:pageBreakBefore w:val="0"/>
        <w:kinsoku/>
        <w:wordWrap/>
        <w:topLinePunct w:val="0"/>
        <w:bidi w:val="0"/>
        <w:spacing w:line="240" w:lineRule="auto"/>
        <w:rPr>
          <w:rFonts w:hint="default" w:ascii="Times New Roman" w:hAnsi="Times New Roman" w:eastAsia="方正仿宋_GB2312" w:cs="Times New Roman"/>
          <w:sz w:val="32"/>
          <w:szCs w:val="32"/>
          <w:lang w:val="zh-CN"/>
        </w:r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仿宋_GB2312" w:cs="Times New Roman"/>
          <w:b/>
          <w:color w:val="000000" w:themeColor="text1"/>
          <w:sz w:val="32"/>
          <w:szCs w:val="32"/>
          <w:lang w:val="zh-CN"/>
          <w14:textFill>
            <w14:solidFill>
              <w14:schemeClr w14:val="tx1"/>
            </w14:solidFill>
          </w14:textFill>
        </w:r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仿宋_GB2312" w:cs="Times New Roman"/>
          <w:b/>
          <w:color w:val="000000" w:themeColor="text1"/>
          <w:sz w:val="32"/>
          <w:szCs w:val="32"/>
          <w:lang w:val="zh-CN"/>
          <w14:textFill>
            <w14:solidFill>
              <w14:schemeClr w14:val="tx1"/>
            </w14:solidFill>
          </w14:textFill>
        </w:r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仿宋_GB2312" w:cs="Times New Roman"/>
          <w:b/>
          <w:color w:val="000000" w:themeColor="text1"/>
          <w:sz w:val="32"/>
          <w:szCs w:val="32"/>
          <w:lang w:val="zh-CN"/>
          <w14:textFill>
            <w14:solidFill>
              <w14:schemeClr w14:val="tx1"/>
            </w14:solidFill>
          </w14:textFill>
        </w:r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仿宋_GB2312" w:cs="Times New Roman"/>
          <w:b/>
          <w:color w:val="000000" w:themeColor="text1"/>
          <w:sz w:val="32"/>
          <w:szCs w:val="32"/>
          <w:lang w:val="zh-CN"/>
          <w14:textFill>
            <w14:solidFill>
              <w14:schemeClr w14:val="tx1"/>
            </w14:solidFill>
          </w14:textFill>
        </w:rPr>
      </w:pPr>
    </w:p>
    <w:p>
      <w:pPr>
        <w:pStyle w:val="2"/>
        <w:rPr>
          <w:rFonts w:hint="default" w:ascii="Times New Roman" w:hAnsi="Times New Roman" w:cs="Times New Roman"/>
          <w:lang w:val="zh-CN"/>
        </w:rPr>
      </w:pPr>
    </w:p>
    <w:p>
      <w:pPr>
        <w:pageBreakBefore w:val="0"/>
        <w:widowControl/>
        <w:tabs>
          <w:tab w:val="center" w:pos="4482"/>
          <w:tab w:val="left" w:pos="6870"/>
        </w:tabs>
        <w:kinsoku/>
        <w:wordWrap/>
        <w:topLinePunct w:val="0"/>
        <w:bidi w:val="0"/>
        <w:spacing w:line="240" w:lineRule="auto"/>
        <w:jc w:val="both"/>
        <w:rPr>
          <w:rFonts w:hint="default" w:ascii="Times New Roman" w:hAnsi="Times New Roman" w:eastAsia="方正仿宋_GB2312" w:cs="Times New Roman"/>
          <w:b/>
          <w:color w:val="000000" w:themeColor="text1"/>
          <w:sz w:val="32"/>
          <w:szCs w:val="32"/>
          <w:lang w:val="zh-CN"/>
          <w14:textFill>
            <w14:solidFill>
              <w14:schemeClr w14:val="tx1"/>
            </w14:solidFill>
          </w14:textFill>
        </w:r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小标宋_GBK" w:cs="Times New Roman"/>
          <w:b/>
          <w:color w:val="000000" w:themeColor="text1"/>
          <w:sz w:val="44"/>
          <w:szCs w:val="44"/>
          <w:lang w:val="zh-CN"/>
          <w14:textFill>
            <w14:solidFill>
              <w14:schemeClr w14:val="tx1"/>
            </w14:solidFill>
          </w14:textFill>
        </w:r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小标宋_GBK" w:cs="Times New Roman"/>
          <w:b/>
          <w:color w:val="000000" w:themeColor="text1"/>
          <w:sz w:val="44"/>
          <w:szCs w:val="44"/>
          <w:lang w:val="zh-CN"/>
          <w14:textFill>
            <w14:solidFill>
              <w14:schemeClr w14:val="tx1"/>
            </w14:solidFill>
          </w14:textFill>
        </w:rPr>
        <w:sectPr>
          <w:footerReference r:id="rId3" w:type="default"/>
          <w:footerReference r:id="rId4" w:type="even"/>
          <w:pgSz w:w="11906" w:h="16838"/>
          <w:pgMar w:top="2098" w:right="1474" w:bottom="1985" w:left="1588" w:header="851" w:footer="1474" w:gutter="0"/>
          <w:pgNumType w:fmt="decimalFullWidth" w:start="1"/>
          <w:cols w:space="425" w:num="1"/>
          <w:docGrid w:type="linesAndChars" w:linePitch="579" w:charSpace="3247"/>
        </w:sectPr>
      </w:pPr>
    </w:p>
    <w:p>
      <w:pPr>
        <w:pageBreakBefore w:val="0"/>
        <w:widowControl/>
        <w:tabs>
          <w:tab w:val="center" w:pos="4482"/>
          <w:tab w:val="left" w:pos="6870"/>
        </w:tabs>
        <w:kinsoku/>
        <w:wordWrap/>
        <w:topLinePunct w:val="0"/>
        <w:bidi w:val="0"/>
        <w:spacing w:line="240" w:lineRule="auto"/>
        <w:jc w:val="center"/>
        <w:rPr>
          <w:rFonts w:hint="default" w:ascii="Times New Roman" w:hAnsi="Times New Roman" w:eastAsia="方正小标宋_GBK" w:cs="Times New Roman"/>
          <w:b/>
          <w:color w:val="000000" w:themeColor="text1"/>
          <w:sz w:val="44"/>
          <w:szCs w:val="44"/>
          <w:lang w:val="zh-CN"/>
          <w14:textFill>
            <w14:solidFill>
              <w14:schemeClr w14:val="tx1"/>
            </w14:solidFill>
          </w14:textFill>
        </w:rPr>
      </w:pPr>
      <w:r>
        <w:rPr>
          <w:rFonts w:hint="default" w:ascii="Times New Roman" w:hAnsi="Times New Roman" w:eastAsia="方正小标宋_GBK" w:cs="Times New Roman"/>
          <w:b/>
          <w:color w:val="000000" w:themeColor="text1"/>
          <w:sz w:val="44"/>
          <w:szCs w:val="44"/>
          <w:lang w:val="zh-CN"/>
          <w14:textFill>
            <w14:solidFill>
              <w14:schemeClr w14:val="tx1"/>
            </w14:solidFill>
          </w14:textFill>
        </w:rPr>
        <w:t>目  录</w:t>
      </w:r>
    </w:p>
    <w:sdt>
      <w:sdtPr>
        <w:rPr>
          <w:rFonts w:hint="default" w:ascii="Times New Roman" w:hAnsi="Times New Roman" w:eastAsia="方正仿宋_GB2312" w:cs="Times New Roman"/>
          <w:b/>
          <w:bCs/>
          <w:color w:val="000000" w:themeColor="text1"/>
          <w:kern w:val="30"/>
          <w:sz w:val="32"/>
          <w:szCs w:val="32"/>
          <w:lang w:val="zh-CN"/>
          <w14:textFill>
            <w14:solidFill>
              <w14:schemeClr w14:val="tx1"/>
            </w14:solidFill>
          </w14:textFill>
        </w:rPr>
        <w:id w:val="-201706083"/>
      </w:sdtPr>
      <w:sdtEndPr>
        <w:rPr>
          <w:rFonts w:hint="default" w:ascii="Times New Roman" w:hAnsi="Times New Roman" w:eastAsia="方正仿宋_GB2312" w:cs="Times New Roman"/>
          <w:b w:val="0"/>
          <w:bCs w:val="0"/>
          <w:color w:val="auto"/>
          <w:kern w:val="0"/>
          <w:sz w:val="32"/>
          <w:szCs w:val="32"/>
          <w:lang w:val="en-US"/>
        </w:rPr>
      </w:sdtEndPr>
      <w:sdtContent>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14:textFill>
                <w14:solidFill>
                  <w14:schemeClr w14:val="tx1"/>
                </w14:solidFill>
              </w14:textFill>
            </w:rPr>
          </w:pP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begin"/>
          </w:r>
          <w:r>
            <w:rPr>
              <w:rStyle w:val="26"/>
              <w:rFonts w:hint="default" w:ascii="Times New Roman" w:hAnsi="Times New Roman" w:eastAsia="方正仿宋_GB2312" w:cs="Times New Roman"/>
              <w:color w:val="000000" w:themeColor="text1"/>
              <w:sz w:val="32"/>
              <w:szCs w:val="32"/>
              <w14:textFill>
                <w14:solidFill>
                  <w14:schemeClr w14:val="tx1"/>
                </w14:solidFill>
              </w14:textFill>
            </w:rPr>
            <w:instrText xml:space="preserve"> TOC \o "1-3" \h \z \u </w:instrTex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separate"/>
          </w: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"_Toc34918480"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黑体" w:cs="Times New Roman"/>
              <w:color w:val="000000" w:themeColor="text1"/>
              <w:sz w:val="32"/>
              <w:szCs w:val="32"/>
              <w14:textFill>
                <w14:solidFill>
                  <w14:schemeClr w14:val="tx1"/>
                </w14:solidFill>
              </w14:textFill>
            </w:rPr>
            <w:t>一、基本情况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"_Toc34918481"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（一）项目概况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"_Toc34918482"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（二）资金安排情况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2</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"_Toc34918483"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（三）绩效目标设立情况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3</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"_Toc34918484"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（四）组织管理情况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4</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"_Toc34918486"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黑体" w:cs="Times New Roman"/>
              <w:color w:val="000000" w:themeColor="text1"/>
              <w:sz w:val="32"/>
              <w:szCs w:val="32"/>
              <w14:textFill>
                <w14:solidFill>
                  <w14:schemeClr w14:val="tx1"/>
                </w14:solidFill>
              </w14:textFill>
            </w:rPr>
            <w:t>二、绩效</w:t>
          </w:r>
          <w:r>
            <w:rPr>
              <w:rStyle w:val="26"/>
              <w:rFonts w:hint="default" w:ascii="Times New Roman" w:hAnsi="Times New Roman" w:eastAsia="黑体" w:cs="Times New Roman"/>
              <w:color w:val="000000" w:themeColor="text1"/>
              <w:sz w:val="32"/>
              <w:szCs w:val="32"/>
              <w:lang w:eastAsia="zh-CN"/>
              <w14:textFill>
                <w14:solidFill>
                  <w14:schemeClr w14:val="tx1"/>
                </w14:solidFill>
              </w14:textFill>
            </w:rPr>
            <w:t>评价</w:t>
          </w:r>
          <w:r>
            <w:rPr>
              <w:rStyle w:val="26"/>
              <w:rFonts w:hint="default" w:ascii="Times New Roman" w:hAnsi="Times New Roman" w:eastAsia="黑体" w:cs="Times New Roman"/>
              <w:color w:val="000000" w:themeColor="text1"/>
              <w:sz w:val="32"/>
              <w:szCs w:val="32"/>
              <w14:textFill>
                <w14:solidFill>
                  <w14:schemeClr w14:val="tx1"/>
                </w14:solidFill>
              </w14:textFill>
            </w:rPr>
            <w:t>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5</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"_Toc34918487"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（一）绩效自评</w:t>
          </w:r>
          <w:r>
            <w:rPr>
              <w:rStyle w:val="26"/>
              <w:rFonts w:hint="default" w:ascii="Times New Roman" w:hAnsi="Times New Roman" w:eastAsia="方正楷体简体" w:cs="Times New Roman"/>
              <w:color w:val="000000" w:themeColor="text1"/>
              <w:sz w:val="32"/>
              <w:szCs w:val="32"/>
              <w:lang w:eastAsia="zh-CN"/>
              <w14:textFill>
                <w14:solidFill>
                  <w14:schemeClr w14:val="tx1"/>
                </w14:solidFill>
              </w14:textFill>
            </w:rPr>
            <w:t>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5</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"_Toc34918488"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（二）绩效</w:t>
          </w:r>
          <w:r>
            <w:rPr>
              <w:rStyle w:val="26"/>
              <w:rFonts w:hint="default" w:ascii="Times New Roman" w:hAnsi="Times New Roman" w:eastAsia="方正楷体简体" w:cs="Times New Roman"/>
              <w:color w:val="000000" w:themeColor="text1"/>
              <w:sz w:val="32"/>
              <w:szCs w:val="32"/>
              <w:lang w:eastAsia="zh-CN"/>
              <w14:textFill>
                <w14:solidFill>
                  <w14:schemeClr w14:val="tx1"/>
                </w14:solidFill>
              </w14:textFill>
            </w:rPr>
            <w:t>评价组织情况</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5</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"_Toc34918490"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w:t>
          </w:r>
          <w:r>
            <w:rPr>
              <w:rStyle w:val="26"/>
              <w:rFonts w:hint="default" w:ascii="Times New Roman" w:hAnsi="Times New Roman" w:eastAsia="方正楷体简体" w:cs="Times New Roman"/>
              <w:color w:val="000000" w:themeColor="text1"/>
              <w:sz w:val="32"/>
              <w:szCs w:val="32"/>
              <w:lang w:eastAsia="zh-CN"/>
              <w14:textFill>
                <w14:solidFill>
                  <w14:schemeClr w14:val="tx1"/>
                </w14:solidFill>
              </w14:textFill>
            </w:rPr>
            <w:t>三</w:t>
          </w:r>
          <w:r>
            <w:rPr>
              <w:rStyle w:val="26"/>
              <w:rFonts w:hint="default" w:ascii="Times New Roman" w:hAnsi="Times New Roman" w:eastAsia="方正楷体简体" w:cs="Times New Roman"/>
              <w:color w:val="000000" w:themeColor="text1"/>
              <w:sz w:val="32"/>
              <w:szCs w:val="32"/>
              <w14:textFill>
                <w14:solidFill>
                  <w14:schemeClr w14:val="tx1"/>
                </w14:solidFill>
              </w14:textFill>
            </w:rPr>
            <w:t>）绩效</w:t>
          </w:r>
          <w:r>
            <w:rPr>
              <w:rStyle w:val="26"/>
              <w:rFonts w:hint="default" w:ascii="Times New Roman" w:hAnsi="Times New Roman" w:eastAsia="方正楷体简体" w:cs="Times New Roman"/>
              <w:color w:val="000000" w:themeColor="text1"/>
              <w:sz w:val="32"/>
              <w:szCs w:val="32"/>
              <w:lang w:eastAsia="zh-CN"/>
              <w14:textFill>
                <w14:solidFill>
                  <w14:schemeClr w14:val="tx1"/>
                </w14:solidFill>
              </w14:textFill>
            </w:rPr>
            <w:t>评价结论</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7</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p>
        <w:p>
          <w:pPr>
            <w:pStyle w:val="12"/>
            <w:pageBreakBefore w:val="0"/>
            <w:kinsoku/>
            <w:wordWrap/>
            <w:topLinePunct w:val="0"/>
            <w:bidi w:val="0"/>
            <w:spacing w:line="240" w:lineRule="auto"/>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"_Toc34918494"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黑体" w:cs="Times New Roman"/>
              <w:color w:val="000000" w:themeColor="text1"/>
              <w:sz w:val="32"/>
              <w:szCs w:val="32"/>
              <w:lang w:eastAsia="zh-CN"/>
              <w14:textFill>
                <w14:solidFill>
                  <w14:schemeClr w14:val="tx1"/>
                </w14:solidFill>
              </w14:textFill>
            </w:rPr>
            <w:t>三</w:t>
          </w:r>
          <w:r>
            <w:rPr>
              <w:rStyle w:val="26"/>
              <w:rFonts w:hint="default" w:ascii="Times New Roman" w:hAnsi="Times New Roman" w:eastAsia="黑体" w:cs="Times New Roman"/>
              <w:color w:val="000000" w:themeColor="text1"/>
              <w:sz w:val="32"/>
              <w:szCs w:val="32"/>
              <w14:textFill>
                <w14:solidFill>
                  <w14:schemeClr w14:val="tx1"/>
                </w14:solidFill>
              </w14:textFill>
            </w:rPr>
            <w:t>、绩效</w:t>
          </w:r>
          <w:r>
            <w:rPr>
              <w:rStyle w:val="26"/>
              <w:rFonts w:hint="default" w:ascii="Times New Roman" w:hAnsi="Times New Roman" w:eastAsia="黑体" w:cs="Times New Roman"/>
              <w:color w:val="000000" w:themeColor="text1"/>
              <w:sz w:val="32"/>
              <w:szCs w:val="32"/>
              <w:lang w:eastAsia="zh-CN"/>
              <w14:textFill>
                <w14:solidFill>
                  <w14:schemeClr w14:val="tx1"/>
                </w14:solidFill>
              </w14:textFill>
            </w:rPr>
            <w:t>评价情况分析</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0</w:t>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"_Toc34918495"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（一）</w:t>
          </w:r>
          <w:r>
            <w:rPr>
              <w:rStyle w:val="26"/>
              <w:rFonts w:hint="default" w:ascii="Times New Roman" w:hAnsi="Times New Roman" w:eastAsia="方正楷体简体" w:cs="Times New Roman"/>
              <w:color w:val="000000" w:themeColor="text1"/>
              <w:sz w:val="32"/>
              <w:szCs w:val="32"/>
              <w:lang w:eastAsia="zh-CN"/>
              <w14:textFill>
                <w14:solidFill>
                  <w14:schemeClr w14:val="tx1"/>
                </w14:solidFill>
              </w14:textFill>
            </w:rPr>
            <w:t>决策</w:t>
          </w:r>
          <w:r>
            <w:rPr>
              <w:rStyle w:val="26"/>
              <w:rFonts w:hint="default" w:ascii="Times New Roman" w:hAnsi="Times New Roman" w:eastAsia="方正楷体简体" w:cs="Times New Roman"/>
              <w:color w:val="000000" w:themeColor="text1"/>
              <w:sz w:val="32"/>
              <w:szCs w:val="32"/>
              <w14:textFill>
                <w14:solidFill>
                  <w14:schemeClr w14:val="tx1"/>
                </w14:solidFill>
              </w14:textFill>
            </w:rPr>
            <w:t>情况分析</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10</w:t>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"_Toc34918496"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（二）过程情况分析</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w:t>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"_Toc34918497"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（三）产出情况分析</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2</w:t>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"_Toc34918502"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方正楷体简体" w:cs="Times New Roman"/>
              <w:color w:val="000000" w:themeColor="text1"/>
              <w:sz w:val="32"/>
              <w:szCs w:val="32"/>
              <w14:textFill>
                <w14:solidFill>
                  <w14:schemeClr w14:val="tx1"/>
                </w14:solidFill>
              </w14:textFill>
            </w:rPr>
            <w:t>（四）效</w:t>
          </w:r>
          <w:r>
            <w:rPr>
              <w:rStyle w:val="26"/>
              <w:rFonts w:hint="default" w:ascii="Times New Roman" w:hAnsi="Times New Roman" w:eastAsia="方正楷体简体" w:cs="Times New Roman"/>
              <w:color w:val="000000" w:themeColor="text1"/>
              <w:sz w:val="32"/>
              <w:szCs w:val="32"/>
              <w:lang w:eastAsia="zh-CN"/>
              <w14:textFill>
                <w14:solidFill>
                  <w14:schemeClr w14:val="tx1"/>
                </w14:solidFill>
              </w14:textFill>
            </w:rPr>
            <w:t>益</w:t>
          </w:r>
          <w:r>
            <w:rPr>
              <w:rStyle w:val="26"/>
              <w:rFonts w:hint="default" w:ascii="Times New Roman" w:hAnsi="Times New Roman" w:eastAsia="方正楷体简体" w:cs="Times New Roman"/>
              <w:color w:val="000000" w:themeColor="text1"/>
              <w:sz w:val="32"/>
              <w:szCs w:val="32"/>
              <w14:textFill>
                <w14:solidFill>
                  <w14:schemeClr w14:val="tx1"/>
                </w14:solidFill>
              </w14:textFill>
            </w:rPr>
            <w:t>情况分析</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3</w:t>
          </w:r>
        </w:p>
        <w:p>
          <w:pPr>
            <w:pStyle w:val="12"/>
            <w:pageBreakBefore w:val="0"/>
            <w:kinsoku/>
            <w:wordWrap/>
            <w:topLinePunct w:val="0"/>
            <w:bidi w:val="0"/>
            <w:spacing w:line="240" w:lineRule="auto"/>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"_Toc34918498"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黑体" w:cs="Times New Roman"/>
              <w:color w:val="000000" w:themeColor="text1"/>
              <w:sz w:val="32"/>
              <w:szCs w:val="32"/>
              <w:lang w:eastAsia="zh-CN"/>
              <w14:textFill>
                <w14:solidFill>
                  <w14:schemeClr w14:val="tx1"/>
                </w14:solidFill>
              </w14:textFill>
            </w:rPr>
            <w:t>四、存在问题</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4</w:t>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sz w:val="32"/>
              <w:szCs w:val="32"/>
            </w:rPr>
            <w:fldChar w:fldCharType="begin"/>
          </w:r>
          <w:r>
            <w:rPr>
              <w:rFonts w:hint="default" w:ascii="Times New Roman" w:hAnsi="Times New Roman" w:eastAsia="方正仿宋_GB2312" w:cs="Times New Roman"/>
              <w:sz w:val="32"/>
              <w:szCs w:val="32"/>
            </w:rPr>
            <w:instrText xml:space="preserve"> HYPERLINK \l "_Toc34918512" </w:instrText>
          </w:r>
          <w:r>
            <w:rPr>
              <w:rFonts w:hint="default" w:ascii="Times New Roman" w:hAnsi="Times New Roman" w:eastAsia="方正仿宋_GB2312" w:cs="Times New Roman"/>
              <w:sz w:val="32"/>
              <w:szCs w:val="32"/>
            </w:rPr>
            <w:fldChar w:fldCharType="separate"/>
          </w:r>
          <w:r>
            <w:rPr>
              <w:rStyle w:val="26"/>
              <w:rFonts w:hint="default" w:ascii="Times New Roman" w:hAnsi="Times New Roman" w:eastAsia="黑体" w:cs="Times New Roman"/>
              <w:color w:val="000000" w:themeColor="text1"/>
              <w:sz w:val="32"/>
              <w:szCs w:val="32"/>
              <w:lang w:eastAsia="zh-CN"/>
              <w14:textFill>
                <w14:solidFill>
                  <w14:schemeClr w14:val="tx1"/>
                </w14:solidFill>
              </w14:textFill>
            </w:rPr>
            <w:t>五</w:t>
          </w:r>
          <w:r>
            <w:rPr>
              <w:rStyle w:val="26"/>
              <w:rFonts w:hint="default" w:ascii="Times New Roman" w:hAnsi="Times New Roman" w:eastAsia="黑体" w:cs="Times New Roman"/>
              <w:color w:val="000000" w:themeColor="text1"/>
              <w:sz w:val="32"/>
              <w:szCs w:val="32"/>
              <w14:textFill>
                <w14:solidFill>
                  <w14:schemeClr w14:val="tx1"/>
                </w14:solidFill>
              </w14:textFill>
            </w:rPr>
            <w:t>、</w:t>
          </w:r>
          <w:r>
            <w:rPr>
              <w:rStyle w:val="26"/>
              <w:rFonts w:hint="default" w:ascii="Times New Roman" w:hAnsi="Times New Roman" w:eastAsia="黑体" w:cs="Times New Roman"/>
              <w:color w:val="000000" w:themeColor="text1"/>
              <w:sz w:val="32"/>
              <w:szCs w:val="32"/>
              <w:lang w:val="en-US" w:eastAsia="zh-CN"/>
              <w14:textFill>
                <w14:solidFill>
                  <w14:schemeClr w14:val="tx1"/>
                </w14:solidFill>
              </w14:textFill>
            </w:rPr>
            <w:t>相关</w:t>
          </w:r>
          <w:r>
            <w:rPr>
              <w:rStyle w:val="26"/>
              <w:rFonts w:hint="default" w:ascii="Times New Roman" w:hAnsi="Times New Roman" w:eastAsia="黑体" w:cs="Times New Roman"/>
              <w:color w:val="000000" w:themeColor="text1"/>
              <w:sz w:val="32"/>
              <w:szCs w:val="32"/>
              <w14:textFill>
                <w14:solidFill>
                  <w14:schemeClr w14:val="tx1"/>
                </w14:solidFill>
              </w14:textFill>
            </w:rPr>
            <w:t>建议</w:t>
          </w:r>
          <w:r>
            <w:rPr>
              <w:rStyle w:val="26"/>
              <w:rFonts w:hint="default" w:ascii="Times New Roman" w:hAnsi="Times New Roman" w:eastAsia="方正仿宋_GB2312" w:cs="Times New Roman"/>
              <w:color w:val="000000" w:themeColor="text1"/>
              <w:sz w:val="32"/>
              <w:szCs w:val="32"/>
              <w14:textFill>
                <w14:solidFill>
                  <w14:schemeClr w14:val="tx1"/>
                </w14:solidFill>
              </w14:textFill>
            </w:rPr>
            <w:tab/>
          </w: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r>
            <w:rPr>
              <w:rStyle w:val="26"/>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15</w:t>
          </w:r>
        </w:p>
        <w:p>
          <w:pPr>
            <w:pStyle w:val="12"/>
            <w:pageBreakBefore w:val="0"/>
            <w:kinsoku/>
            <w:wordWrap/>
            <w:topLinePunct w:val="0"/>
            <w:bidi w:val="0"/>
            <w:spacing w:line="240" w:lineRule="auto"/>
            <w:rPr>
              <w:rStyle w:val="26"/>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p>
        <w:p>
          <w:pPr>
            <w:pStyle w:val="12"/>
            <w:pageBreakBefore w:val="0"/>
            <w:kinsoku/>
            <w:wordWrap/>
            <w:topLinePunct w:val="0"/>
            <w:bidi w:val="0"/>
            <w:spacing w:line="240" w:lineRule="auto"/>
            <w:rPr>
              <w:rFonts w:hint="default" w:ascii="Times New Roman" w:hAnsi="Times New Roman" w:eastAsia="方正仿宋_GB2312" w:cs="Times New Roman"/>
              <w:sz w:val="32"/>
              <w:szCs w:val="32"/>
            </w:rPr>
          </w:pPr>
          <w:r>
            <w:rPr>
              <w:rStyle w:val="26"/>
              <w:rFonts w:hint="default" w:ascii="Times New Roman" w:hAnsi="Times New Roman" w:eastAsia="方正仿宋_GB2312" w:cs="Times New Roman"/>
              <w:color w:val="000000" w:themeColor="text1"/>
              <w:sz w:val="32"/>
              <w:szCs w:val="32"/>
              <w14:textFill>
                <w14:solidFill>
                  <w14:schemeClr w14:val="tx1"/>
                </w14:solidFill>
              </w14:textFill>
            </w:rPr>
            <w:fldChar w:fldCharType="end"/>
          </w:r>
          <w:bookmarkStart w:id="0" w:name="_Hlk525313924"/>
          <w:bookmarkStart w:id="1" w:name="_Toc34918470"/>
        </w:p>
      </w:sdtContent>
    </w:sdt>
    <w:p>
      <w:pPr>
        <w:pageBreakBefore w:val="0"/>
        <w:kinsoku/>
        <w:wordWrap/>
        <w:overflowPunct w:val="0"/>
        <w:topLinePunct w:val="0"/>
        <w:bidi w:val="0"/>
        <w:spacing w:line="240" w:lineRule="auto"/>
        <w:jc w:val="center"/>
        <w:outlineLvl w:val="0"/>
        <w:rPr>
          <w:rFonts w:hint="default" w:ascii="Times New Roman" w:hAnsi="Times New Roman" w:eastAsia="方正仿宋_GB2312" w:cs="Times New Roman"/>
          <w:sz w:val="32"/>
          <w:szCs w:val="32"/>
        </w:rPr>
      </w:pPr>
    </w:p>
    <w:bookmarkEnd w:id="0"/>
    <w:bookmarkEnd w:id="1"/>
    <w:p>
      <w:pPr>
        <w:pageBreakBefore w:val="0"/>
        <w:kinsoku/>
        <w:wordWrap/>
        <w:topLinePunct w:val="0"/>
        <w:bidi w:val="0"/>
        <w:spacing w:line="240" w:lineRule="auto"/>
        <w:jc w:val="center"/>
        <w:rPr>
          <w:rFonts w:hint="default" w:ascii="Times New Roman" w:hAnsi="Times New Roman" w:eastAsia="方正小标宋_GBK" w:cs="Times New Roman"/>
          <w:sz w:val="44"/>
          <w:szCs w:val="44"/>
          <w:lang w:val="zh-CN" w:eastAsia="zh-CN"/>
        </w:rPr>
        <w:sectPr>
          <w:footerReference r:id="rId5" w:type="default"/>
          <w:footerReference r:id="rId6" w:type="even"/>
          <w:pgSz w:w="11906" w:h="16838"/>
          <w:pgMar w:top="2098" w:right="1474" w:bottom="1985" w:left="1588" w:header="851" w:footer="1474" w:gutter="0"/>
          <w:pgNumType w:fmt="decimalFullWidth" w:start="1"/>
          <w:cols w:space="425" w:num="1"/>
          <w:docGrid w:type="linesAndChars" w:linePitch="579" w:charSpace="3247"/>
        </w:sect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方正小标宋_GBK" w:cs="Times New Roman"/>
          <w:sz w:val="44"/>
          <w:szCs w:val="44"/>
          <w:lang w:val="zh-CN" w:eastAsia="zh-CN"/>
        </w:rPr>
      </w:pPr>
      <w:r>
        <w:rPr>
          <w:rFonts w:hint="default" w:ascii="Times New Roman" w:hAnsi="Times New Roman" w:eastAsia="方正小标宋_GBK" w:cs="Times New Roman"/>
          <w:sz w:val="44"/>
          <w:szCs w:val="44"/>
          <w:lang w:val="zh-CN" w:eastAsia="zh-CN"/>
        </w:rPr>
        <w:t>景洪市医疗保障局建档立卡贫困人口兜底</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Style w:val="53"/>
          <w:rFonts w:hint="default" w:ascii="Times New Roman" w:hAnsi="Times New Roman" w:eastAsia="方正仿宋_GB2312" w:cs="Times New Roman"/>
          <w:color w:val="auto"/>
          <w:sz w:val="32"/>
          <w:szCs w:val="32"/>
          <w:lang w:val="zh-CN"/>
        </w:rPr>
      </w:pPr>
      <w:r>
        <w:rPr>
          <w:rFonts w:hint="default" w:ascii="Times New Roman" w:hAnsi="Times New Roman" w:eastAsia="方正小标宋_GBK" w:cs="Times New Roman"/>
          <w:sz w:val="44"/>
          <w:szCs w:val="44"/>
          <w:lang w:val="zh-CN" w:eastAsia="zh-CN"/>
        </w:rPr>
        <w:t>保障补助资金项目支出绩效评价报告</w:t>
      </w:r>
    </w:p>
    <w:p>
      <w:pPr>
        <w:bidi w:val="0"/>
        <w:rPr>
          <w:rFonts w:hint="default" w:ascii="Times New Roman" w:hAnsi="Times New Roman" w:eastAsia="方正仿宋_GBK" w:cs="Times New Roman"/>
          <w:sz w:val="32"/>
          <w:szCs w:val="32"/>
        </w:rPr>
      </w:pPr>
      <w:bookmarkStart w:id="2" w:name="_Toc34918480"/>
      <w:r>
        <w:rPr>
          <w:rFonts w:hint="default" w:ascii="Times New Roman" w:hAnsi="Times New Roman" w:eastAsia="方正仿宋_GBK" w:cs="Times New Roman"/>
          <w:sz w:val="32"/>
          <w:szCs w:val="32"/>
          <w:lang w:val="zh-CN"/>
        </w:rPr>
        <w:t>根据《云南省财政厅关于印发&lt;云南省项目</w:t>
      </w:r>
      <w:r>
        <w:rPr>
          <w:rFonts w:hint="default" w:ascii="Times New Roman" w:hAnsi="Times New Roman" w:eastAsia="方正仿宋_GBK" w:cs="Times New Roman"/>
          <w:sz w:val="32"/>
          <w:szCs w:val="32"/>
          <w:lang w:val="en-US" w:eastAsia="zh-CN"/>
        </w:rPr>
        <w:t>支</w:t>
      </w:r>
      <w:r>
        <w:rPr>
          <w:rFonts w:hint="default" w:ascii="Times New Roman" w:hAnsi="Times New Roman" w:eastAsia="方正仿宋_GBK" w:cs="Times New Roman"/>
          <w:sz w:val="32"/>
          <w:szCs w:val="32"/>
          <w:lang w:val="zh-CN"/>
        </w:rPr>
        <w:t>出绩效评价管理办法&gt;的通知》（云财绩</w:t>
      </w:r>
      <w:r>
        <w:rPr>
          <w:rFonts w:hint="default" w:ascii="Times New Roman" w:hAnsi="Times New Roman" w:eastAsia="方正仿宋_GBK" w:cs="Times New Roman"/>
          <w:sz w:val="32"/>
          <w:szCs w:val="32"/>
          <w:lang w:val="zh-CN" w:eastAsia="zh-CN"/>
        </w:rPr>
        <w:t>〔2020〕11号</w:t>
      </w:r>
      <w:r>
        <w:rPr>
          <w:rFonts w:hint="default" w:ascii="Times New Roman" w:hAnsi="Times New Roman" w:eastAsia="方正仿宋_GBK" w:cs="Times New Roman"/>
          <w:sz w:val="32"/>
          <w:szCs w:val="32"/>
          <w:lang w:val="zh-CN"/>
        </w:rPr>
        <w:t>）、《云南省财政厅关于进一步规范财政支出绩效评价管理工作的通知》（云财</w:t>
      </w:r>
      <w:r>
        <w:rPr>
          <w:rFonts w:hint="default" w:ascii="Times New Roman" w:hAnsi="Times New Roman" w:eastAsia="方正仿宋_GBK" w:cs="Times New Roman"/>
          <w:sz w:val="32"/>
          <w:szCs w:val="32"/>
          <w:lang w:val="zh-CN" w:eastAsia="zh-CN"/>
        </w:rPr>
        <w:t>绩〔2013〕46号</w:t>
      </w:r>
      <w:r>
        <w:rPr>
          <w:rFonts w:hint="default" w:ascii="Times New Roman" w:hAnsi="Times New Roman" w:eastAsia="方正仿宋_GBK" w:cs="Times New Roman"/>
          <w:sz w:val="32"/>
          <w:szCs w:val="32"/>
          <w:lang w:val="zh-CN"/>
        </w:rPr>
        <w:t>）</w:t>
      </w:r>
      <w:r>
        <w:rPr>
          <w:rFonts w:hint="default" w:ascii="Times New Roman" w:hAnsi="Times New Roman" w:eastAsia="方正仿宋_GBK" w:cs="Times New Roman"/>
          <w:sz w:val="32"/>
          <w:szCs w:val="32"/>
          <w:lang w:val="zh-CN" w:eastAsia="zh-CN"/>
        </w:rPr>
        <w:t>、《景洪市财政局关于对2019年度部分市级财政项目支出和部门整体支出开展绩效评价的通知》（景财会监绩〔2020〕38号），景洪市</w:t>
      </w:r>
      <w:r>
        <w:rPr>
          <w:rFonts w:hint="default" w:ascii="Times New Roman" w:hAnsi="Times New Roman" w:eastAsia="方正仿宋_GBK" w:cs="Times New Roman"/>
          <w:sz w:val="32"/>
          <w:szCs w:val="32"/>
          <w:lang w:val="zh-CN"/>
        </w:rPr>
        <w:t>财</w:t>
      </w:r>
      <w:r>
        <w:rPr>
          <w:rFonts w:hint="default" w:ascii="Times New Roman" w:hAnsi="Times New Roman" w:eastAsia="方正仿宋_GBK" w:cs="Times New Roman"/>
          <w:sz w:val="32"/>
          <w:szCs w:val="32"/>
          <w:lang w:val="en-US" w:eastAsia="zh-CN"/>
        </w:rPr>
        <w:t>政局委托西双版纳中静会计师事务所（普通合伙）对景洪市医疗保障局建档立卡贫困人口兜底保障补助资金项目支出开展</w:t>
      </w:r>
      <w:r>
        <w:rPr>
          <w:rFonts w:hint="default" w:ascii="Times New Roman" w:hAnsi="Times New Roman" w:eastAsia="方正仿宋_GBK" w:cs="Times New Roman"/>
          <w:sz w:val="32"/>
          <w:szCs w:val="32"/>
          <w:lang w:val="zh-CN"/>
        </w:rPr>
        <w:t>绩效评价</w:t>
      </w:r>
      <w:r>
        <w:rPr>
          <w:rFonts w:hint="default" w:ascii="Times New Roman" w:hAnsi="Times New Roman" w:eastAsia="方正仿宋_GBK" w:cs="Times New Roman"/>
          <w:sz w:val="32"/>
          <w:szCs w:val="32"/>
          <w:lang w:val="zh-CN" w:eastAsia="zh-CN"/>
        </w:rPr>
        <w:t>工作</w:t>
      </w:r>
      <w:r>
        <w:rPr>
          <w:rFonts w:hint="default" w:ascii="Times New Roman" w:hAnsi="Times New Roman" w:eastAsia="方正仿宋_GBK" w:cs="Times New Roman"/>
          <w:sz w:val="32"/>
          <w:szCs w:val="32"/>
          <w:lang w:val="zh-CN"/>
        </w:rPr>
        <w:t>，现将评价情况报告如下</w:t>
      </w:r>
      <w:r>
        <w:rPr>
          <w:rFonts w:hint="default" w:ascii="Times New Roman" w:hAnsi="Times New Roman" w:eastAsia="方正仿宋_GBK" w:cs="Times New Roman"/>
          <w:sz w:val="32"/>
          <w:szCs w:val="32"/>
        </w:rPr>
        <w:t>：</w:t>
      </w:r>
    </w:p>
    <w:p>
      <w:pPr>
        <w:pStyle w:val="3"/>
        <w:keepNext w:val="0"/>
        <w:keepLines w:val="0"/>
        <w:spacing w:before="0" w:after="0" w:line="590" w:lineRule="exact"/>
        <w:ind w:firstLine="624"/>
        <w:rPr>
          <w:rFonts w:hint="default" w:ascii="Times New Roman" w:hAnsi="Times New Roman" w:eastAsia="方正仿宋_GBK" w:cs="Times New Roman"/>
          <w:b w:val="0"/>
          <w:bCs w:val="0"/>
          <w:spacing w:val="6"/>
          <w:kern w:val="2"/>
          <w:sz w:val="32"/>
          <w:szCs w:val="32"/>
        </w:rPr>
      </w:pPr>
      <w:r>
        <w:rPr>
          <w:rFonts w:hint="default" w:ascii="Times New Roman" w:hAnsi="Times New Roman" w:eastAsia="方正仿宋_GBK" w:cs="Times New Roman"/>
          <w:b w:val="0"/>
          <w:bCs w:val="0"/>
          <w:spacing w:val="6"/>
          <w:kern w:val="2"/>
          <w:sz w:val="32"/>
          <w:szCs w:val="32"/>
        </w:rPr>
        <w:t>一、基本情况</w:t>
      </w:r>
      <w:bookmarkEnd w:id="2"/>
    </w:p>
    <w:p>
      <w:pPr>
        <w:pStyle w:val="2"/>
        <w:keepNext w:val="0"/>
        <w:keepLines w:val="0"/>
        <w:spacing w:before="0" w:after="0" w:line="590" w:lineRule="exact"/>
        <w:ind w:firstLine="624"/>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pPr>
      <w:bookmarkStart w:id="3" w:name="_Toc34918481"/>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（一）项目概况</w:t>
      </w:r>
      <w:bookmarkEnd w:id="3"/>
    </w:p>
    <w:p>
      <w:pPr>
        <w:keepNext w:val="0"/>
        <w:keepLines w:val="0"/>
        <w:pageBreakBefore w:val="0"/>
        <w:widowControl w:val="0"/>
        <w:kinsoku/>
        <w:wordWrap/>
        <w:overflowPunct/>
        <w:topLinePunct w:val="0"/>
        <w:autoSpaceDE/>
        <w:autoSpaceDN/>
        <w:bidi w:val="0"/>
        <w:adjustRightInd/>
        <w:snapToGrid/>
        <w:spacing w:line="580" w:lineRule="exact"/>
        <w:ind w:left="0" w:leftChars="0" w:firstLine="670" w:firstLineChars="200"/>
        <w:textAlignment w:val="auto"/>
        <w:rPr>
          <w:rFonts w:hint="default" w:ascii="Times New Roman" w:hAnsi="Times New Roman" w:eastAsia="方正仿宋_GBK" w:cs="Times New Roman"/>
          <w:color w:val="auto"/>
          <w:sz w:val="32"/>
          <w:szCs w:val="32"/>
          <w:lang w:val="en-US" w:eastAsia="zh-CN"/>
        </w:rPr>
      </w:pPr>
      <w:bookmarkStart w:id="4" w:name="_Toc34918482"/>
      <w:r>
        <w:rPr>
          <w:rFonts w:hint="default" w:ascii="Times New Roman" w:hAnsi="Times New Roman" w:eastAsia="方正仿宋_GBK" w:cs="Times New Roman"/>
          <w:color w:val="auto"/>
          <w:sz w:val="32"/>
          <w:szCs w:val="32"/>
          <w:lang w:val="en-US" w:eastAsia="zh-CN"/>
        </w:rPr>
        <w:t>为贯彻落实《云南省人民政府办公室关于印发云南省健康扶贫30条措施的通知》(云政办发</w:t>
      </w:r>
      <w:r>
        <w:rPr>
          <w:rFonts w:hint="default" w:ascii="Times New Roman" w:hAnsi="Times New Roman" w:eastAsia="方正仿宋_GBK" w:cs="Times New Roman"/>
          <w:color w:val="auto"/>
          <w:sz w:val="32"/>
          <w:szCs w:val="32"/>
          <w:lang w:val="zh-CN" w:eastAsia="zh-CN"/>
        </w:rPr>
        <w:t>〔</w:t>
      </w:r>
      <w:r>
        <w:rPr>
          <w:rFonts w:hint="default" w:ascii="Times New Roman" w:hAnsi="Times New Roman" w:eastAsia="方正仿宋_GBK" w:cs="Times New Roman"/>
          <w:color w:val="auto"/>
          <w:sz w:val="32"/>
          <w:szCs w:val="32"/>
          <w:lang w:val="en-US" w:eastAsia="zh-CN"/>
        </w:rPr>
        <w:t>2017</w:t>
      </w:r>
      <w:r>
        <w:rPr>
          <w:rFonts w:hint="default" w:ascii="Times New Roman" w:hAnsi="Times New Roman" w:eastAsia="方正仿宋_GBK" w:cs="Times New Roman"/>
          <w:color w:val="auto"/>
          <w:sz w:val="32"/>
          <w:szCs w:val="32"/>
          <w:lang w:val="zh-CN" w:eastAsia="zh-CN"/>
        </w:rPr>
        <w:t>〕</w:t>
      </w:r>
      <w:r>
        <w:rPr>
          <w:rFonts w:hint="default" w:ascii="Times New Roman" w:hAnsi="Times New Roman" w:eastAsia="方正仿宋_GBK" w:cs="Times New Roman"/>
          <w:color w:val="auto"/>
          <w:sz w:val="32"/>
          <w:szCs w:val="32"/>
          <w:lang w:val="en-US" w:eastAsia="zh-CN"/>
        </w:rPr>
        <w:t>102号)文件，让景洪市建档立卡贫困人口看得起病、方便看病、看得好病、尽量少生病，大幅度减轻建档立卡贫困人口个人就医费用。景洪市财政局下达建档立卡贫困人口兜底保障补助资金89.54万元，用于2019年度全市14337人建档立卡贫困人口就诊住院产生医疗费用报销后兜底保障资金补助，有效缓解农村建档立卡贫困人口因病致贫、因病返贫问题。项目由景洪市医疗保障局（以下简称“市医保局”）组织实施。</w:t>
      </w:r>
    </w:p>
    <w:p>
      <w:pPr>
        <w:pStyle w:val="2"/>
        <w:keepNext w:val="0"/>
        <w:keepLines w:val="0"/>
        <w:spacing w:before="0" w:after="0" w:line="590" w:lineRule="exact"/>
        <w:ind w:firstLine="624"/>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（二）资金安排情况</w:t>
      </w:r>
      <w:bookmarkEnd w:id="4"/>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color w:val="auto"/>
          <w:sz w:val="32"/>
          <w:szCs w:val="32"/>
          <w:lang w:eastAsia="zh-CN"/>
        </w:rPr>
        <w:t>预算批复</w:t>
      </w:r>
      <w:r>
        <w:rPr>
          <w:rFonts w:hint="default" w:ascii="Times New Roman" w:hAnsi="Times New Roman" w:eastAsia="方正仿宋_GBK" w:cs="Times New Roman"/>
          <w:color w:val="auto"/>
          <w:sz w:val="32"/>
          <w:szCs w:val="32"/>
        </w:rPr>
        <w:t>情况</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根据《景洪市财政局关于景洪市人力资源和社会保障局2019年部门预算的批复》</w:t>
      </w:r>
      <w:r>
        <w:rPr>
          <w:rFonts w:hint="default" w:ascii="Times New Roman" w:hAnsi="Times New Roman" w:eastAsia="方正仿宋_GBK" w:cs="Times New Roman"/>
          <w:color w:val="auto"/>
          <w:sz w:val="32"/>
          <w:szCs w:val="32"/>
          <w:lang w:val="en-US" w:eastAsia="zh-CN"/>
        </w:rPr>
        <w:t>(景财预</w:t>
      </w:r>
      <w:r>
        <w:rPr>
          <w:rFonts w:hint="default" w:ascii="Times New Roman" w:hAnsi="Times New Roman" w:eastAsia="方正仿宋_GBK" w:cs="Times New Roman"/>
          <w:color w:val="auto"/>
          <w:sz w:val="32"/>
          <w:szCs w:val="32"/>
          <w:lang w:val="zh-CN" w:eastAsia="zh-CN"/>
        </w:rPr>
        <w:t>〔</w:t>
      </w:r>
      <w:r>
        <w:rPr>
          <w:rFonts w:hint="default" w:ascii="Times New Roman" w:hAnsi="Times New Roman" w:eastAsia="方正仿宋_GBK" w:cs="Times New Roman"/>
          <w:color w:val="auto"/>
          <w:sz w:val="32"/>
          <w:szCs w:val="32"/>
          <w:lang w:val="en-US" w:eastAsia="zh-CN"/>
        </w:rPr>
        <w:t>2019</w:t>
      </w:r>
      <w:r>
        <w:rPr>
          <w:rFonts w:hint="default" w:ascii="Times New Roman" w:hAnsi="Times New Roman" w:eastAsia="方正仿宋_GBK" w:cs="Times New Roman"/>
          <w:color w:val="auto"/>
          <w:sz w:val="32"/>
          <w:szCs w:val="32"/>
          <w:lang w:val="zh-CN" w:eastAsia="zh-CN"/>
        </w:rPr>
        <w:t>〕</w:t>
      </w:r>
      <w:r>
        <w:rPr>
          <w:rFonts w:hint="default" w:ascii="Times New Roman" w:hAnsi="Times New Roman" w:eastAsia="方正仿宋_GBK" w:cs="Times New Roman"/>
          <w:color w:val="auto"/>
          <w:sz w:val="32"/>
          <w:szCs w:val="32"/>
          <w:lang w:val="en-US" w:eastAsia="zh-CN"/>
        </w:rPr>
        <w:t>31号)</w:t>
      </w:r>
      <w:r>
        <w:rPr>
          <w:rFonts w:hint="default" w:ascii="Times New Roman" w:hAnsi="Times New Roman" w:eastAsia="方正仿宋_GBK" w:cs="Times New Roman"/>
          <w:sz w:val="32"/>
          <w:szCs w:val="32"/>
          <w:lang w:val="en-US" w:eastAsia="zh-CN"/>
        </w:rPr>
        <w:t>，批复建档立卡贫困人口兜底保障补助资金预算89.54万元。</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color w:val="auto"/>
          <w:sz w:val="32"/>
          <w:szCs w:val="32"/>
          <w:lang w:val="en-US" w:eastAsia="zh-CN"/>
        </w:rPr>
        <w:t>资金拨付和使用情况</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景洪市财政局2018年9月下达建档立卡贫困人口资助参保和医疗兜底补助资金87.80万元，2018年使用43.55万元，2018年末剩余44.25万元。</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2019年3月下达建档立卡贫困人口兜底保障补助资金89.54万元。2019年使用2018年度剩余兜底保障资金25.06万元</w:t>
      </w:r>
      <w:bookmarkStart w:id="5" w:name="_Toc34918483"/>
      <w:r>
        <w:rPr>
          <w:rFonts w:hint="default" w:ascii="Times New Roman" w:hAnsi="Times New Roman" w:eastAsia="方正仿宋_GBK" w:cs="Times New Roman"/>
          <w:color w:val="auto"/>
          <w:sz w:val="32"/>
          <w:szCs w:val="32"/>
          <w:lang w:val="en-US" w:eastAsia="zh-CN"/>
        </w:rPr>
        <w:t>，使用2019年度下达资金0元，项目剩余资金108.73万元，其中：2018年补助资金19.19万元，2019年补助资金89.54万元。</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sz w:val="32"/>
          <w:szCs w:val="32"/>
          <w:lang w:val="en-US" w:eastAsia="zh-CN"/>
        </w:rPr>
        <w:t>景洪市财</w:t>
      </w:r>
      <w:r>
        <w:rPr>
          <w:rFonts w:hint="default" w:ascii="Times New Roman" w:hAnsi="Times New Roman" w:eastAsia="方正仿宋_GBK" w:cs="Times New Roman"/>
          <w:sz w:val="32"/>
          <w:szCs w:val="32"/>
          <w:lang w:val="en-US" w:eastAsia="zh-CN"/>
        </w:rPr>
        <w:t>政于2019年12月31日，印发《景洪市财政局关于调减2019年单位指标的通知》</w:t>
      </w:r>
      <w:r>
        <w:rPr>
          <w:rFonts w:hint="default" w:ascii="Times New Roman" w:hAnsi="Times New Roman" w:eastAsia="方正仿宋_GBK" w:cs="Times New Roman"/>
          <w:kern w:val="30"/>
          <w:sz w:val="32"/>
          <w:szCs w:val="32"/>
          <w:lang w:val="en-US" w:eastAsia="zh-CN" w:bidi="ar-SA"/>
        </w:rPr>
        <w:t>（景财社〔2019〕217号），</w:t>
      </w:r>
      <w:r>
        <w:rPr>
          <w:rFonts w:hint="default" w:ascii="Times New Roman" w:hAnsi="Times New Roman" w:eastAsia="方正仿宋_GBK" w:cs="Times New Roman"/>
          <w:color w:val="auto"/>
          <w:kern w:val="30"/>
          <w:sz w:val="32"/>
          <w:szCs w:val="32"/>
          <w:lang w:val="en-US" w:eastAsia="zh-CN" w:bidi="ar-SA"/>
        </w:rPr>
        <w:t>调减</w:t>
      </w:r>
      <w:r>
        <w:rPr>
          <w:rFonts w:hint="default" w:ascii="Times New Roman" w:hAnsi="Times New Roman" w:eastAsia="方正仿宋_GBK" w:cs="Times New Roman"/>
          <w:color w:val="auto"/>
          <w:sz w:val="32"/>
          <w:szCs w:val="32"/>
          <w:lang w:val="en-US" w:eastAsia="zh-CN"/>
        </w:rPr>
        <w:t>2019年</w:t>
      </w:r>
      <w:r>
        <w:rPr>
          <w:rFonts w:hint="default" w:ascii="Times New Roman" w:hAnsi="Times New Roman" w:eastAsia="方正仿宋_GBK" w:cs="Times New Roman"/>
          <w:color w:val="auto"/>
          <w:kern w:val="30"/>
          <w:sz w:val="32"/>
          <w:szCs w:val="32"/>
          <w:lang w:val="en-US" w:eastAsia="zh-CN" w:bidi="ar-SA"/>
        </w:rPr>
        <w:t>建档立卡贫困人口兜底保障补助资金项目指标</w:t>
      </w:r>
      <w:r>
        <w:rPr>
          <w:rFonts w:hint="default" w:ascii="Times New Roman" w:hAnsi="Times New Roman" w:eastAsia="方正仿宋_GBK" w:cs="Times New Roman"/>
          <w:color w:val="auto"/>
          <w:sz w:val="32"/>
          <w:szCs w:val="32"/>
          <w:lang w:val="en-US" w:eastAsia="zh-CN"/>
        </w:rPr>
        <w:t>89.54万元。</w:t>
      </w:r>
    </w:p>
    <w:bookmarkEnd w:id="5"/>
    <w:p>
      <w:pPr>
        <w:pStyle w:val="2"/>
        <w:keepNext w:val="0"/>
        <w:keepLines w:val="0"/>
        <w:pageBreakBefore w:val="0"/>
        <w:widowControl w:val="0"/>
        <w:kinsoku/>
        <w:wordWrap/>
        <w:overflowPunct/>
        <w:topLinePunct w:val="0"/>
        <w:autoSpaceDE/>
        <w:autoSpaceDN/>
        <w:bidi w:val="0"/>
        <w:adjustRightInd/>
        <w:snapToGrid/>
        <w:spacing w:before="0" w:after="0" w:line="580" w:lineRule="exact"/>
        <w:ind w:firstLine="624"/>
        <w:textAlignment w:val="auto"/>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6"/>
          <w:kern w:val="2"/>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）绩效目标设立情况</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val="0"/>
          <w:bCs w:val="0"/>
          <w:spacing w:val="0"/>
          <w:kern w:val="30"/>
          <w:sz w:val="32"/>
          <w:szCs w:val="32"/>
          <w:lang w:val="en-US" w:eastAsia="zh-CN" w:bidi="ar-SA"/>
        </w:rPr>
        <w:t>1.预</w:t>
      </w:r>
      <w:r>
        <w:rPr>
          <w:rFonts w:hint="default" w:ascii="Times New Roman" w:hAnsi="Times New Roman" w:eastAsia="方正仿宋_GBK" w:cs="Times New Roman"/>
          <w:color w:val="auto"/>
          <w:sz w:val="32"/>
          <w:szCs w:val="32"/>
          <w:lang w:val="en-US" w:eastAsia="zh-CN"/>
        </w:rPr>
        <w:t>算批复（申报）绩效目标和绩效指标情况</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b w:val="0"/>
          <w:bCs w:val="0"/>
          <w:kern w:val="30"/>
          <w:sz w:val="32"/>
          <w:szCs w:val="32"/>
          <w:lang w:val="en-US" w:eastAsia="zh-CN" w:bidi="ar-SA"/>
        </w:rPr>
      </w:pPr>
      <w:r>
        <w:rPr>
          <w:rFonts w:hint="default" w:ascii="Times New Roman" w:hAnsi="Times New Roman" w:eastAsia="方正仿宋_GBK" w:cs="Times New Roman"/>
          <w:color w:val="auto"/>
          <w:sz w:val="32"/>
          <w:szCs w:val="32"/>
          <w:lang w:val="en-US" w:eastAsia="zh-CN"/>
        </w:rPr>
        <w:t>根据项目实施</w:t>
      </w:r>
      <w:r>
        <w:rPr>
          <w:rFonts w:hint="default" w:ascii="Times New Roman" w:hAnsi="Times New Roman" w:eastAsia="方正仿宋_GBK" w:cs="Times New Roman"/>
          <w:b w:val="0"/>
          <w:bCs w:val="0"/>
          <w:kern w:val="30"/>
          <w:sz w:val="32"/>
          <w:szCs w:val="32"/>
          <w:lang w:val="en-US" w:eastAsia="zh-CN" w:bidi="ar-SA"/>
        </w:rPr>
        <w:t>单位《项目支出绩效评价报告》，项目绩效目标为：完成年度内全市建档</w:t>
      </w:r>
      <w:r>
        <w:rPr>
          <w:rFonts w:hint="default" w:ascii="Times New Roman" w:hAnsi="Times New Roman" w:eastAsia="方正仿宋_GBK" w:cs="Times New Roman"/>
          <w:sz w:val="32"/>
          <w:szCs w:val="32"/>
          <w:lang w:val="en-US" w:eastAsia="zh-CN"/>
        </w:rPr>
        <w:t>立卡贫困患者住院医疗费用补助，补助后医疗费用报销比例达90%</w:t>
      </w:r>
      <w:r>
        <w:rPr>
          <w:rFonts w:hint="default" w:ascii="Times New Roman" w:hAnsi="Times New Roman" w:eastAsia="方正仿宋_GBK" w:cs="Times New Roman"/>
          <w:b w:val="0"/>
          <w:bCs w:val="0"/>
          <w:kern w:val="3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outlineLvl w:val="1"/>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val="0"/>
          <w:bCs w:val="0"/>
          <w:kern w:val="30"/>
          <w:sz w:val="32"/>
          <w:szCs w:val="32"/>
          <w:lang w:val="en-US" w:eastAsia="zh-CN" w:bidi="ar-SA"/>
        </w:rPr>
        <w:t>市医保局</w:t>
      </w:r>
      <w:r>
        <w:rPr>
          <w:rFonts w:hint="default" w:ascii="Times New Roman" w:hAnsi="Times New Roman" w:eastAsia="方正仿宋_GBK" w:cs="Times New Roman"/>
          <w:sz w:val="32"/>
          <w:szCs w:val="32"/>
          <w:lang w:eastAsia="zh-CN"/>
        </w:rPr>
        <w:t>根据项目绩效目标从</w:t>
      </w:r>
      <w:r>
        <w:rPr>
          <w:rFonts w:hint="default" w:ascii="Times New Roman" w:hAnsi="Times New Roman" w:eastAsia="方正仿宋_GBK" w:cs="Times New Roman"/>
          <w:b w:val="0"/>
          <w:bCs w:val="0"/>
          <w:kern w:val="30"/>
          <w:sz w:val="32"/>
          <w:szCs w:val="32"/>
          <w:lang w:val="en-US" w:eastAsia="zh-CN" w:bidi="ar-SA"/>
        </w:rPr>
        <w:t>产出数量、产出质量、产出时效、社会效益、可持续影响、服务对象满意度</w:t>
      </w:r>
      <w:r>
        <w:rPr>
          <w:rFonts w:hint="default" w:ascii="Times New Roman" w:hAnsi="Times New Roman" w:eastAsia="方正仿宋_GBK" w:cs="Times New Roman"/>
          <w:sz w:val="32"/>
          <w:szCs w:val="32"/>
          <w:lang w:eastAsia="zh-CN"/>
        </w:rPr>
        <w:t>方面共设置了</w:t>
      </w:r>
      <w:r>
        <w:rPr>
          <w:rFonts w:hint="default" w:ascii="Times New Roman" w:hAnsi="Times New Roman" w:eastAsia="方正仿宋_GBK" w:cs="Times New Roman"/>
          <w:sz w:val="32"/>
          <w:szCs w:val="32"/>
          <w:lang w:val="en-US" w:eastAsia="zh-CN"/>
        </w:rPr>
        <w:t>7个三级指标</w:t>
      </w:r>
      <w:r>
        <w:rPr>
          <w:rFonts w:hint="default" w:ascii="Times New Roman" w:hAnsi="Times New Roman" w:eastAsia="方正仿宋_GBK" w:cs="Times New Roman"/>
          <w:b w:val="0"/>
          <w:bCs w:val="0"/>
          <w:kern w:val="3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pacing w:val="0"/>
          <w:kern w:val="30"/>
          <w:sz w:val="32"/>
          <w:szCs w:val="32"/>
          <w:lang w:val="en-US" w:eastAsia="zh-CN" w:bidi="ar-SA"/>
        </w:rPr>
        <w:t>2.</w:t>
      </w:r>
      <w:r>
        <w:rPr>
          <w:rFonts w:hint="default" w:ascii="Times New Roman" w:hAnsi="Times New Roman" w:eastAsia="方正仿宋_GBK" w:cs="Times New Roman"/>
          <w:color w:val="auto"/>
          <w:sz w:val="32"/>
          <w:szCs w:val="32"/>
          <w:lang w:val="en-US" w:eastAsia="zh-CN"/>
        </w:rPr>
        <w:t>绩效评价</w:t>
      </w:r>
      <w:r>
        <w:rPr>
          <w:rFonts w:hint="default" w:ascii="Times New Roman" w:hAnsi="Times New Roman" w:eastAsia="方正仿宋_GBK" w:cs="Times New Roman"/>
          <w:sz w:val="32"/>
          <w:szCs w:val="32"/>
        </w:rPr>
        <w:t>调整后的绩效目标和绩效指标情况</w:t>
      </w:r>
    </w:p>
    <w:p>
      <w:pPr>
        <w:bidi w:val="0"/>
        <w:rPr>
          <w:rFonts w:hint="default" w:ascii="Times New Roman" w:hAnsi="Times New Roman" w:eastAsia="方正仿宋_GBK" w:cs="Times New Roman"/>
          <w:sz w:val="32"/>
          <w:szCs w:val="32"/>
          <w:lang w:val="zh-CN" w:eastAsia="zh-CN"/>
        </w:rPr>
      </w:pPr>
      <w:r>
        <w:rPr>
          <w:rFonts w:hint="default" w:ascii="Times New Roman" w:hAnsi="Times New Roman" w:eastAsia="方正仿宋_GBK" w:cs="Times New Roman"/>
          <w:sz w:val="32"/>
          <w:szCs w:val="32"/>
          <w:lang w:eastAsia="zh-CN"/>
        </w:rPr>
        <w:t>项</w:t>
      </w:r>
      <w:r>
        <w:rPr>
          <w:rFonts w:hint="default" w:ascii="Times New Roman" w:hAnsi="Times New Roman" w:eastAsia="方正仿宋_GBK" w:cs="Times New Roman"/>
          <w:sz w:val="32"/>
          <w:szCs w:val="32"/>
          <w:lang w:val="zh-CN" w:eastAsia="zh-CN"/>
        </w:rPr>
        <w:t>目实施单位设立的绩效目标符合建档立卡贫困人口兜底保障补助资金的要求，但绩效</w:t>
      </w:r>
      <w:r>
        <w:rPr>
          <w:rFonts w:hint="default" w:ascii="Times New Roman" w:hAnsi="Times New Roman" w:eastAsia="方正仿宋_GBK" w:cs="Times New Roman"/>
          <w:sz w:val="32"/>
          <w:szCs w:val="32"/>
          <w:lang w:val="en-US" w:eastAsia="zh-CN"/>
        </w:rPr>
        <w:t>指标</w:t>
      </w:r>
      <w:r>
        <w:rPr>
          <w:rFonts w:hint="default" w:ascii="Times New Roman" w:hAnsi="Times New Roman" w:eastAsia="方正仿宋_GBK" w:cs="Times New Roman"/>
          <w:sz w:val="32"/>
          <w:szCs w:val="32"/>
          <w:lang w:val="zh-CN" w:eastAsia="zh-CN"/>
        </w:rPr>
        <w:t>有效细化、量化不足，不全面。</w:t>
      </w:r>
      <w:r>
        <w:rPr>
          <w:rFonts w:hint="default" w:ascii="Times New Roman" w:hAnsi="Times New Roman" w:eastAsia="方正仿宋_GBK" w:cs="Times New Roman"/>
          <w:sz w:val="32"/>
          <w:szCs w:val="32"/>
          <w:lang w:val="en-US" w:eastAsia="zh-CN"/>
        </w:rPr>
        <w:t>通过实地调研，评价组与被评价单位进行了充分有效的沟通，依据项目特性，明确项目在一定时期内的总体产出和效果，以定性和定量相结合的方式确定项目所要实现的目标，并根据绩效目标细化分解为清晰可衡量的绩效指标，具体如下：</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zh-CN"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zh-CN" w:eastAsia="zh-CN"/>
        </w:rPr>
        <w:t>）兜底保障覆盖率：全市建档立卡贫困人员就诊住院，报销医疗费用享受兜底保障资金补助</w:t>
      </w:r>
      <w:r>
        <w:rPr>
          <w:rFonts w:hint="default" w:ascii="Times New Roman" w:hAnsi="Times New Roman" w:eastAsia="方正仿宋_GBK" w:cs="Times New Roman"/>
          <w:sz w:val="32"/>
          <w:szCs w:val="32"/>
          <w:lang w:val="en-US" w:eastAsia="zh-CN"/>
        </w:rPr>
        <w:t>覆盖率达100%。</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（2）政策宣传：全年至少开展一次定点医疗机构政策业务培训。</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（3）保障稽核：2019年存在违规行为的医疗机构与2018年相比减少。</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（4）医疗费用报销率：建档立卡贫困人员28种疾病门诊政策范围内报销比例达到80%。</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（5）就诊精准识别率：建档立卡贫困人口就诊精准识别率达100%。</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（6）完成及时性：建档立卡贫困患者住院医疗费用结报在1天内完成。</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（7）政策知晓率：建档立卡贫困人口对兜底保障补助政策的知晓率达100%。</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（8）维护脱贫攻坚成效：2019年全年未发生因病致贫、因病返贫的贫困人员。</w:t>
      </w:r>
    </w:p>
    <w:p>
      <w:pPr>
        <w:pageBreakBefore w:val="0"/>
        <w:kinsoku/>
        <w:wordWrap/>
        <w:topLinePunct w:val="0"/>
        <w:bidi w:val="0"/>
        <w:spacing w:line="240" w:lineRule="auto"/>
        <w:ind w:firstLine="67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（9）减少建档立卡贫困人口：2019年末现有建档立卡贫困人员与2018年相比减少。</w:t>
      </w:r>
    </w:p>
    <w:p>
      <w:pPr>
        <w:pStyle w:val="57"/>
        <w:shd w:val="clear" w:color="auto" w:fill="auto"/>
        <w:spacing w:line="580" w:lineRule="exact"/>
        <w:ind w:firstLine="710" w:firstLineChars="20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（10）受益对象满意度：受益对象</w:t>
      </w:r>
      <w:r>
        <w:rPr>
          <w:rFonts w:hint="default" w:ascii="Times New Roman" w:hAnsi="Times New Roman" w:eastAsia="方正仿宋_GBK" w:cs="Times New Roman"/>
          <w:b w:val="0"/>
          <w:bCs w:val="0"/>
          <w:kern w:val="30"/>
          <w:sz w:val="32"/>
          <w:szCs w:val="32"/>
          <w:lang w:val="en-US" w:eastAsia="zh-CN" w:bidi="ar-SA"/>
        </w:rPr>
        <w:t>对项目实施效果满意度达95%以上。</w:t>
      </w:r>
    </w:p>
    <w:p>
      <w:pPr>
        <w:pStyle w:val="2"/>
        <w:keepNext w:val="0"/>
        <w:keepLines w:val="0"/>
        <w:spacing w:before="0" w:after="0" w:line="590" w:lineRule="exact"/>
        <w:ind w:firstLine="624"/>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fldChar w:fldCharType="begin"/>
      </w: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instrText xml:space="preserve"> HYPERLINK \l "_Toc434746189" </w:instrText>
      </w: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fldChar w:fldCharType="separate"/>
      </w:r>
      <w:bookmarkStart w:id="6" w:name="_Toc34918485"/>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6"/>
          <w:kern w:val="2"/>
          <w:sz w:val="32"/>
          <w:szCs w:val="32"/>
          <w:lang w:val="en-US" w:eastAsia="zh-CN"/>
          <w14:textFill>
            <w14:solidFill>
              <w14:schemeClr w14:val="tx1"/>
            </w14:solidFill>
          </w14:textFill>
        </w:rPr>
        <w:t>四</w:t>
      </w: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fldChar w:fldCharType="end"/>
      </w:r>
      <w:r>
        <w:rPr>
          <w:rFonts w:hint="default" w:ascii="Times New Roman" w:hAnsi="Times New Roman" w:eastAsia="方正仿宋_GBK" w:cs="Times New Roman"/>
          <w:color w:val="000000" w:themeColor="text1"/>
          <w:spacing w:val="6"/>
          <w:kern w:val="2"/>
          <w:sz w:val="32"/>
          <w:szCs w:val="32"/>
          <w:lang w:eastAsia="zh-CN"/>
          <w14:textFill>
            <w14:solidFill>
              <w14:schemeClr w14:val="tx1"/>
            </w14:solidFill>
          </w14:textFill>
        </w:rPr>
        <w:t>组织管理情况</w:t>
      </w:r>
      <w:bookmarkEnd w:id="6"/>
    </w:p>
    <w:p>
      <w:pPr>
        <w:pStyle w:val="3"/>
        <w:keepNext w:val="0"/>
        <w:keepLines w:val="0"/>
        <w:pageBreakBefore w:val="0"/>
        <w:widowControl w:val="0"/>
        <w:kinsoku/>
        <w:wordWrap/>
        <w:overflowPunct/>
        <w:topLinePunct w:val="0"/>
        <w:autoSpaceDE/>
        <w:autoSpaceDN/>
        <w:bidi w:val="0"/>
        <w:adjustRightInd/>
        <w:snapToGrid/>
        <w:spacing w:before="0" w:after="0" w:line="580" w:lineRule="exact"/>
        <w:ind w:firstLine="624"/>
        <w:textAlignment w:val="auto"/>
        <w:rPr>
          <w:rFonts w:hint="default" w:ascii="Times New Roman" w:hAnsi="Times New Roman" w:eastAsia="方正仿宋_GBK" w:cs="Times New Roman"/>
          <w:b w:val="0"/>
          <w:bCs w:val="0"/>
          <w:color w:val="auto"/>
          <w:spacing w:val="6"/>
          <w:kern w:val="2"/>
          <w:sz w:val="32"/>
          <w:szCs w:val="32"/>
        </w:rPr>
      </w:pPr>
      <w:bookmarkStart w:id="7" w:name="_Toc34918486"/>
      <w:r>
        <w:rPr>
          <w:rFonts w:hint="default" w:ascii="Times New Roman" w:hAnsi="Times New Roman" w:eastAsia="方正仿宋_GBK" w:cs="Times New Roman"/>
          <w:color w:val="auto"/>
          <w:sz w:val="32"/>
          <w:szCs w:val="32"/>
          <w:lang w:eastAsia="zh-CN"/>
        </w:rPr>
        <w:t>项目预算由市医保局计划编制，景洪市财政局批复下达</w:t>
      </w:r>
      <w:r>
        <w:rPr>
          <w:rFonts w:hint="default" w:ascii="Times New Roman" w:hAnsi="Times New Roman" w:eastAsia="方正仿宋_GBK" w:cs="Times New Roman"/>
          <w:color w:val="auto"/>
          <w:sz w:val="32"/>
          <w:szCs w:val="32"/>
          <w:lang w:val="en-US" w:eastAsia="zh-CN"/>
        </w:rPr>
        <w:t>项目</w:t>
      </w:r>
      <w:r>
        <w:rPr>
          <w:rFonts w:hint="default" w:ascii="Times New Roman" w:hAnsi="Times New Roman" w:eastAsia="方正仿宋_GBK" w:cs="Times New Roman"/>
          <w:color w:val="auto"/>
          <w:sz w:val="32"/>
          <w:szCs w:val="32"/>
          <w:lang w:eastAsia="zh-CN"/>
        </w:rPr>
        <w:t>资金，</w:t>
      </w:r>
      <w:r>
        <w:rPr>
          <w:rFonts w:hint="default" w:ascii="Times New Roman" w:hAnsi="Times New Roman" w:eastAsia="方正仿宋_GBK" w:cs="Times New Roman"/>
          <w:color w:val="auto"/>
          <w:sz w:val="32"/>
          <w:szCs w:val="32"/>
          <w:lang w:val="en-US" w:eastAsia="zh-CN"/>
        </w:rPr>
        <w:t>项目实施主体为</w:t>
      </w:r>
      <w:r>
        <w:rPr>
          <w:rFonts w:hint="default" w:ascii="Times New Roman" w:hAnsi="Times New Roman" w:eastAsia="方正仿宋_GBK" w:cs="Times New Roman"/>
          <w:color w:val="auto"/>
          <w:sz w:val="32"/>
          <w:szCs w:val="32"/>
          <w:lang w:eastAsia="zh-CN"/>
        </w:rPr>
        <w:t>市医保局，</w:t>
      </w:r>
      <w:r>
        <w:rPr>
          <w:rFonts w:hint="default" w:ascii="Times New Roman" w:hAnsi="Times New Roman" w:eastAsia="方正仿宋_GBK" w:cs="Times New Roman"/>
          <w:color w:val="auto"/>
          <w:sz w:val="32"/>
          <w:szCs w:val="32"/>
          <w:lang w:val="en-US" w:eastAsia="zh-CN"/>
        </w:rPr>
        <w:t>项目分管单位为景洪市景洪市基本医疗保险基金管理中心。市医保局与各定点医疗机构签订服务协议，对定点医疗机构进行监管，定点医疗机构与建档立卡贫困患者实行医疗费用补助现场即时结算，医疗机构与市医保中心按月申报结算，医保中心根据月结算拨付兜底保障。</w:t>
      </w:r>
    </w:p>
    <w:p>
      <w:pPr>
        <w:pStyle w:val="3"/>
        <w:keepNext w:val="0"/>
        <w:keepLines w:val="0"/>
        <w:spacing w:before="0" w:after="0" w:line="590" w:lineRule="exact"/>
        <w:ind w:firstLine="624"/>
        <w:rPr>
          <w:rFonts w:hint="default" w:ascii="Times New Roman" w:hAnsi="Times New Roman" w:eastAsia="方正仿宋_GBK" w:cs="Times New Roman"/>
          <w:b w:val="0"/>
          <w:bCs w:val="0"/>
          <w:color w:val="auto"/>
          <w:spacing w:val="6"/>
          <w:kern w:val="2"/>
          <w:sz w:val="32"/>
          <w:szCs w:val="32"/>
          <w:lang w:eastAsia="zh-CN"/>
        </w:rPr>
      </w:pPr>
      <w:r>
        <w:rPr>
          <w:rFonts w:hint="default" w:ascii="Times New Roman" w:hAnsi="Times New Roman" w:eastAsia="方正仿宋_GBK" w:cs="Times New Roman"/>
          <w:b w:val="0"/>
          <w:bCs w:val="0"/>
          <w:color w:val="auto"/>
          <w:spacing w:val="6"/>
          <w:kern w:val="2"/>
          <w:sz w:val="32"/>
          <w:szCs w:val="32"/>
        </w:rPr>
        <w:t>二、绩效</w:t>
      </w:r>
      <w:bookmarkEnd w:id="7"/>
      <w:r>
        <w:rPr>
          <w:rFonts w:hint="default" w:ascii="Times New Roman" w:hAnsi="Times New Roman" w:eastAsia="方正仿宋_GBK" w:cs="Times New Roman"/>
          <w:b w:val="0"/>
          <w:bCs w:val="0"/>
          <w:color w:val="auto"/>
          <w:spacing w:val="6"/>
          <w:kern w:val="2"/>
          <w:sz w:val="32"/>
          <w:szCs w:val="32"/>
          <w:lang w:eastAsia="zh-CN"/>
        </w:rPr>
        <w:t>评价情况</w:t>
      </w:r>
    </w:p>
    <w:p>
      <w:pPr>
        <w:pStyle w:val="2"/>
        <w:keepNext w:val="0"/>
        <w:keepLines w:val="0"/>
        <w:pageBreakBefore w:val="0"/>
        <w:widowControl w:val="0"/>
        <w:kinsoku/>
        <w:wordWrap/>
        <w:overflowPunct/>
        <w:topLinePunct w:val="0"/>
        <w:autoSpaceDE/>
        <w:autoSpaceDN/>
        <w:bidi w:val="0"/>
        <w:adjustRightInd/>
        <w:snapToGrid/>
        <w:spacing w:before="0" w:after="0" w:line="580" w:lineRule="exact"/>
        <w:ind w:firstLine="624" w:firstLineChars="0"/>
        <w:textAlignment w:val="auto"/>
        <w:rPr>
          <w:rFonts w:hint="default" w:ascii="Times New Roman" w:hAnsi="Times New Roman" w:eastAsia="方正仿宋_GBK" w:cs="Times New Roman"/>
          <w:bCs w:val="0"/>
          <w:spacing w:val="6"/>
          <w:kern w:val="2"/>
          <w:sz w:val="32"/>
          <w:szCs w:val="32"/>
          <w:lang w:val="en-US" w:eastAsia="zh-CN"/>
        </w:rPr>
      </w:pPr>
      <w:bookmarkStart w:id="8" w:name="_Toc34918487"/>
      <w:r>
        <w:rPr>
          <w:rFonts w:hint="default" w:ascii="Times New Roman" w:hAnsi="Times New Roman" w:eastAsia="方正仿宋_GBK" w:cs="Times New Roman"/>
          <w:bCs w:val="0"/>
          <w:spacing w:val="6"/>
          <w:kern w:val="2"/>
          <w:sz w:val="32"/>
          <w:szCs w:val="32"/>
          <w:lang w:val="en-US" w:eastAsia="zh-CN"/>
        </w:rPr>
        <w:t>（一）绩效自评</w:t>
      </w:r>
      <w:bookmarkEnd w:id="8"/>
      <w:r>
        <w:rPr>
          <w:rFonts w:hint="default" w:ascii="Times New Roman" w:hAnsi="Times New Roman" w:eastAsia="方正仿宋_GBK" w:cs="Times New Roman"/>
          <w:bCs w:val="0"/>
          <w:spacing w:val="6"/>
          <w:kern w:val="2"/>
          <w:sz w:val="32"/>
          <w:szCs w:val="32"/>
          <w:lang w:val="en-US" w:eastAsia="zh-CN"/>
        </w:rPr>
        <w:t>情况</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lang w:val="zh-CN"/>
        </w:rPr>
        <w:t>根据《景洪市财政局关于开展</w:t>
      </w:r>
      <w:r>
        <w:rPr>
          <w:rFonts w:hint="default" w:ascii="Times New Roman" w:hAnsi="Times New Roman" w:eastAsia="方正仿宋_GBK" w:cs="Times New Roman"/>
          <w:sz w:val="32"/>
          <w:szCs w:val="32"/>
          <w:lang w:val="en-US" w:eastAsia="zh-CN"/>
        </w:rPr>
        <w:t>2019年度市级部门整体预算和项目预算绩效自评的通知</w:t>
      </w:r>
      <w:r>
        <w:rPr>
          <w:rFonts w:hint="default" w:ascii="Times New Roman" w:hAnsi="Times New Roman" w:eastAsia="方正仿宋_GBK" w:cs="Times New Roman"/>
          <w:sz w:val="32"/>
          <w:szCs w:val="32"/>
          <w:lang w:val="zh-CN"/>
        </w:rPr>
        <w:t>》（景财会监发〔20</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zh-CN"/>
        </w:rPr>
        <w:t>号），</w:t>
      </w:r>
      <w:r>
        <w:rPr>
          <w:rFonts w:hint="default" w:ascii="Times New Roman" w:hAnsi="Times New Roman" w:eastAsia="方正仿宋_GBK" w:cs="Times New Roman"/>
          <w:b w:val="0"/>
          <w:bCs w:val="0"/>
          <w:kern w:val="30"/>
          <w:sz w:val="32"/>
          <w:szCs w:val="32"/>
          <w:lang w:val="en-US" w:eastAsia="zh-CN" w:bidi="ar-SA"/>
        </w:rPr>
        <w:t>市医保局</w:t>
      </w:r>
      <w:r>
        <w:rPr>
          <w:rFonts w:hint="default" w:ascii="Times New Roman" w:hAnsi="Times New Roman" w:eastAsia="方正仿宋_GBK" w:cs="Times New Roman"/>
          <w:sz w:val="32"/>
          <w:szCs w:val="32"/>
          <w:highlight w:val="none"/>
          <w:lang w:eastAsia="zh-CN"/>
        </w:rPr>
        <w:t>按照文件要求</w:t>
      </w:r>
      <w:r>
        <w:rPr>
          <w:rFonts w:hint="default" w:ascii="Times New Roman" w:hAnsi="Times New Roman" w:eastAsia="方正仿宋_GBK" w:cs="Times New Roman"/>
          <w:sz w:val="32"/>
          <w:szCs w:val="32"/>
          <w:highlight w:val="none"/>
        </w:rPr>
        <w:t>组织项目</w:t>
      </w:r>
      <w:r>
        <w:rPr>
          <w:rFonts w:hint="default" w:ascii="Times New Roman" w:hAnsi="Times New Roman" w:eastAsia="方正仿宋_GBK" w:cs="Times New Roman"/>
          <w:sz w:val="32"/>
          <w:szCs w:val="32"/>
          <w:highlight w:val="none"/>
          <w:lang w:val="en-US" w:eastAsia="zh-CN"/>
        </w:rPr>
        <w:t>相</w:t>
      </w:r>
      <w:r>
        <w:rPr>
          <w:rFonts w:hint="default" w:ascii="Times New Roman" w:hAnsi="Times New Roman" w:eastAsia="方正仿宋_GBK" w:cs="Times New Roman"/>
          <w:sz w:val="32"/>
          <w:szCs w:val="32"/>
          <w:highlight w:val="none"/>
        </w:rPr>
        <w:t>关</w:t>
      </w:r>
      <w:r>
        <w:rPr>
          <w:rFonts w:hint="default" w:ascii="Times New Roman" w:hAnsi="Times New Roman" w:eastAsia="方正仿宋_GBK" w:cs="Times New Roman"/>
          <w:sz w:val="32"/>
          <w:szCs w:val="32"/>
          <w:highlight w:val="none"/>
          <w:lang w:eastAsia="zh-CN"/>
        </w:rPr>
        <w:t>人员</w:t>
      </w:r>
      <w:r>
        <w:rPr>
          <w:rFonts w:hint="default" w:ascii="Times New Roman" w:hAnsi="Times New Roman" w:eastAsia="方正仿宋_GBK" w:cs="Times New Roman"/>
          <w:sz w:val="32"/>
          <w:szCs w:val="32"/>
          <w:highlight w:val="none"/>
        </w:rPr>
        <w:t>收集、</w:t>
      </w:r>
      <w:r>
        <w:rPr>
          <w:rFonts w:hint="default" w:ascii="Times New Roman" w:hAnsi="Times New Roman" w:eastAsia="方正仿宋_GBK" w:cs="Times New Roman"/>
          <w:sz w:val="32"/>
          <w:szCs w:val="32"/>
          <w:highlight w:val="none"/>
          <w:lang w:eastAsia="zh-CN"/>
        </w:rPr>
        <w:t>汇总、</w:t>
      </w:r>
      <w:r>
        <w:rPr>
          <w:rFonts w:hint="default" w:ascii="Times New Roman" w:hAnsi="Times New Roman" w:eastAsia="方正仿宋_GBK" w:cs="Times New Roman"/>
          <w:sz w:val="32"/>
          <w:szCs w:val="32"/>
          <w:highlight w:val="none"/>
        </w:rPr>
        <w:t>审核资料，</w:t>
      </w:r>
      <w:r>
        <w:rPr>
          <w:rFonts w:hint="default" w:ascii="Times New Roman" w:hAnsi="Times New Roman" w:eastAsia="方正仿宋_GBK" w:cs="Times New Roman"/>
          <w:sz w:val="32"/>
          <w:szCs w:val="32"/>
          <w:highlight w:val="none"/>
          <w:lang w:eastAsia="zh-CN"/>
        </w:rPr>
        <w:t>完成了</w:t>
      </w:r>
      <w:r>
        <w:rPr>
          <w:rFonts w:hint="default" w:ascii="Times New Roman" w:hAnsi="Times New Roman" w:eastAsia="方正仿宋_GBK" w:cs="Times New Roman"/>
          <w:sz w:val="32"/>
          <w:szCs w:val="32"/>
          <w:highlight w:val="none"/>
        </w:rPr>
        <w:t>项目绩效自评</w:t>
      </w:r>
      <w:r>
        <w:rPr>
          <w:rFonts w:hint="default" w:ascii="Times New Roman" w:hAnsi="Times New Roman" w:eastAsia="方正仿宋_GBK" w:cs="Times New Roman"/>
          <w:sz w:val="32"/>
          <w:szCs w:val="32"/>
          <w:highlight w:val="none"/>
          <w:lang w:eastAsia="zh-CN"/>
        </w:rPr>
        <w:t>工作。</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绩效自评从产出、效益</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满意度</w:t>
      </w:r>
      <w:r>
        <w:rPr>
          <w:rFonts w:hint="default" w:ascii="Times New Roman" w:hAnsi="Times New Roman" w:eastAsia="方正仿宋_GBK" w:cs="Times New Roman"/>
          <w:color w:val="auto"/>
          <w:sz w:val="32"/>
          <w:szCs w:val="32"/>
        </w:rPr>
        <w:t>方面对项目实施情况及效果进行阐述。绩效自评总分：100分，市</w:t>
      </w:r>
      <w:r>
        <w:rPr>
          <w:rFonts w:hint="default" w:ascii="Times New Roman" w:hAnsi="Times New Roman" w:eastAsia="方正仿宋_GBK" w:cs="Times New Roman"/>
          <w:color w:val="auto"/>
          <w:sz w:val="32"/>
          <w:szCs w:val="32"/>
          <w:lang w:val="en-US" w:eastAsia="zh-CN"/>
        </w:rPr>
        <w:t>医保</w:t>
      </w:r>
      <w:r>
        <w:rPr>
          <w:rFonts w:hint="default" w:ascii="Times New Roman" w:hAnsi="Times New Roman" w:eastAsia="方正仿宋_GBK" w:cs="Times New Roman"/>
          <w:color w:val="auto"/>
          <w:sz w:val="32"/>
          <w:szCs w:val="32"/>
        </w:rPr>
        <w:t>办对项目自评得分为：</w:t>
      </w:r>
      <w:r>
        <w:rPr>
          <w:rFonts w:hint="default" w:ascii="Times New Roman" w:hAnsi="Times New Roman" w:eastAsia="方正仿宋_GBK" w:cs="Times New Roman"/>
          <w:color w:val="auto"/>
          <w:sz w:val="32"/>
          <w:szCs w:val="32"/>
          <w:lang w:val="en-US" w:eastAsia="zh-CN"/>
        </w:rPr>
        <w:t>100</w:t>
      </w:r>
      <w:r>
        <w:rPr>
          <w:rFonts w:hint="default" w:ascii="Times New Roman" w:hAnsi="Times New Roman" w:eastAsia="方正仿宋_GBK" w:cs="Times New Roman"/>
          <w:color w:val="auto"/>
          <w:sz w:val="32"/>
          <w:szCs w:val="32"/>
        </w:rPr>
        <w:t>分，绩效自评等级为：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优秀</w:t>
      </w:r>
      <w:r>
        <w:rPr>
          <w:rFonts w:hint="default" w:ascii="Times New Roman" w:hAnsi="Times New Roman" w:eastAsia="方正仿宋_GBK" w:cs="Times New Roman"/>
          <w:color w:val="auto"/>
          <w:sz w:val="32"/>
          <w:szCs w:val="32"/>
          <w:lang w:eastAsia="zh-CN"/>
        </w:rPr>
        <w:t>”。</w:t>
      </w:r>
    </w:p>
    <w:p>
      <w:pPr>
        <w:pStyle w:val="2"/>
        <w:keepNext w:val="0"/>
        <w:keepLines w:val="0"/>
        <w:pageBreakBefore w:val="0"/>
        <w:widowControl w:val="0"/>
        <w:numPr>
          <w:ilvl w:val="0"/>
          <w:numId w:val="1"/>
        </w:numPr>
        <w:kinsoku/>
        <w:wordWrap/>
        <w:overflowPunct/>
        <w:topLinePunct w:val="0"/>
        <w:autoSpaceDE/>
        <w:autoSpaceDN/>
        <w:bidi w:val="0"/>
        <w:adjustRightInd/>
        <w:snapToGrid/>
        <w:spacing w:before="0" w:after="0" w:line="580" w:lineRule="exact"/>
        <w:ind w:firstLine="624" w:firstLineChars="0"/>
        <w:textAlignment w:val="auto"/>
        <w:rPr>
          <w:rFonts w:hint="default" w:ascii="Times New Roman" w:hAnsi="Times New Roman" w:eastAsia="方正仿宋_GBK" w:cs="Times New Roman"/>
          <w:bCs w:val="0"/>
          <w:spacing w:val="6"/>
          <w:kern w:val="2"/>
          <w:sz w:val="32"/>
          <w:szCs w:val="32"/>
          <w:lang w:val="en-US" w:eastAsia="zh-CN"/>
        </w:rPr>
      </w:pPr>
      <w:bookmarkStart w:id="9" w:name="_Toc34918489"/>
      <w:r>
        <w:rPr>
          <w:rFonts w:hint="default" w:ascii="Times New Roman" w:hAnsi="Times New Roman" w:eastAsia="方正仿宋_GBK" w:cs="Times New Roman"/>
          <w:bCs w:val="0"/>
          <w:spacing w:val="6"/>
          <w:kern w:val="2"/>
          <w:sz w:val="32"/>
          <w:szCs w:val="32"/>
          <w:lang w:val="en-US" w:eastAsia="zh-CN"/>
        </w:rPr>
        <w:t>绩效评价组织情况</w:t>
      </w:r>
      <w:bookmarkEnd w:id="9"/>
      <w:bookmarkStart w:id="10" w:name="_Toc3491849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kern w:val="30"/>
          <w:sz w:val="32"/>
          <w:szCs w:val="32"/>
          <w:lang w:val="en-US" w:eastAsia="zh-CN" w:bidi="ar-SA"/>
        </w:rPr>
        <w:t>1.</w:t>
      </w:r>
      <w:r>
        <w:rPr>
          <w:rFonts w:hint="default" w:ascii="Times New Roman" w:hAnsi="Times New Roman" w:eastAsia="方正仿宋_GBK" w:cs="Times New Roman"/>
          <w:sz w:val="32"/>
          <w:szCs w:val="32"/>
          <w:lang w:val="en-US" w:eastAsia="zh-CN"/>
        </w:rPr>
        <w:t>绩效评价依据</w:t>
      </w:r>
      <w:bookmarkEnd w:id="1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color w:val="auto"/>
          <w:kern w:val="30"/>
          <w:sz w:val="32"/>
          <w:szCs w:val="32"/>
          <w:lang w:val="en-US" w:eastAsia="zh-CN" w:bidi="ar-SA"/>
        </w:rPr>
        <w:t>（1）</w:t>
      </w:r>
      <w:r>
        <w:rPr>
          <w:rFonts w:hint="default" w:ascii="Times New Roman" w:hAnsi="Times New Roman" w:eastAsia="方正仿宋_GBK" w:cs="Times New Roman"/>
          <w:sz w:val="32"/>
          <w:szCs w:val="32"/>
          <w:lang w:val="en-US" w:eastAsia="zh-CN"/>
        </w:rPr>
        <w:t>《中华人</w:t>
      </w:r>
      <w:r>
        <w:rPr>
          <w:rFonts w:hint="default" w:ascii="Times New Roman" w:hAnsi="Times New Roman" w:eastAsia="方正仿宋_GBK" w:cs="Times New Roman"/>
          <w:sz w:val="32"/>
          <w:szCs w:val="32"/>
        </w:rPr>
        <w:t>民共和国预算法》（</w:t>
      </w:r>
      <w:r>
        <w:rPr>
          <w:rFonts w:hint="default" w:ascii="Times New Roman" w:hAnsi="Times New Roman" w:eastAsia="方正仿宋_GBK" w:cs="Times New Roman"/>
          <w:color w:val="auto"/>
          <w:kern w:val="30"/>
          <w:sz w:val="32"/>
          <w:szCs w:val="32"/>
          <w:lang w:val="zh-CN" w:eastAsia="zh-CN" w:bidi="ar-SA"/>
        </w:rPr>
        <w:t>201</w:t>
      </w:r>
      <w:r>
        <w:rPr>
          <w:rFonts w:hint="default" w:ascii="Times New Roman" w:hAnsi="Times New Roman" w:eastAsia="方正仿宋_GBK" w:cs="Times New Roman"/>
          <w:color w:val="auto"/>
          <w:kern w:val="30"/>
          <w:sz w:val="32"/>
          <w:szCs w:val="32"/>
          <w:lang w:val="en-US" w:eastAsia="zh-CN" w:bidi="ar-SA"/>
        </w:rPr>
        <w:t>8</w:t>
      </w:r>
      <w:r>
        <w:rPr>
          <w:rFonts w:hint="default" w:ascii="Times New Roman" w:hAnsi="Times New Roman" w:eastAsia="方正仿宋_GBK" w:cs="Times New Roman"/>
          <w:color w:val="auto"/>
          <w:kern w:val="30"/>
          <w:sz w:val="32"/>
          <w:szCs w:val="32"/>
          <w:lang w:val="zh-CN" w:eastAsia="zh-CN" w:bidi="ar-SA"/>
        </w:rPr>
        <w:t>年修正</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kern w:val="30"/>
          <w:sz w:val="32"/>
          <w:szCs w:val="32"/>
          <w:lang w:val="en-US" w:eastAsia="zh-CN" w:bidi="ar-SA"/>
        </w:rPr>
        <w:t>（2）</w:t>
      </w:r>
      <w:r>
        <w:rPr>
          <w:rFonts w:hint="default" w:ascii="Times New Roman" w:hAnsi="Times New Roman" w:eastAsia="方正仿宋_GBK" w:cs="Times New Roman"/>
          <w:sz w:val="32"/>
          <w:szCs w:val="32"/>
          <w:lang w:val="en-US" w:eastAsia="zh-CN"/>
        </w:rPr>
        <w:t>《云南</w:t>
      </w:r>
      <w:r>
        <w:rPr>
          <w:rFonts w:hint="default" w:ascii="Times New Roman" w:hAnsi="Times New Roman" w:eastAsia="方正仿宋_GBK" w:cs="Times New Roman"/>
          <w:sz w:val="32"/>
          <w:szCs w:val="32"/>
          <w:lang w:eastAsia="zh-CN"/>
        </w:rPr>
        <w:t>省财政厅关于印发</w:t>
      </w:r>
      <w:r>
        <w:rPr>
          <w:rFonts w:hint="default" w:ascii="Times New Roman" w:hAnsi="Times New Roman" w:eastAsia="方正仿宋_GBK" w:cs="Times New Roman"/>
          <w:sz w:val="32"/>
          <w:szCs w:val="32"/>
          <w:lang w:val="en-US"/>
        </w:rPr>
        <w:t>&lt;</w:t>
      </w:r>
      <w:r>
        <w:rPr>
          <w:rFonts w:hint="default" w:ascii="Times New Roman" w:hAnsi="Times New Roman" w:eastAsia="方正仿宋_GBK" w:cs="Times New Roman"/>
          <w:sz w:val="32"/>
          <w:szCs w:val="32"/>
          <w:lang w:eastAsia="zh-CN"/>
        </w:rPr>
        <w:t>云南省项目支出绩效评价管理办法</w:t>
      </w:r>
      <w:r>
        <w:rPr>
          <w:rFonts w:hint="default" w:ascii="Times New Roman" w:hAnsi="Times New Roman" w:eastAsia="方正仿宋_GBK" w:cs="Times New Roman"/>
          <w:sz w:val="32"/>
          <w:szCs w:val="32"/>
          <w:lang w:val="en-US"/>
        </w:rPr>
        <w:t>&gt;</w:t>
      </w:r>
      <w:r>
        <w:rPr>
          <w:rFonts w:hint="default" w:ascii="Times New Roman" w:hAnsi="Times New Roman" w:eastAsia="方正仿宋_GBK" w:cs="Times New Roman"/>
          <w:sz w:val="32"/>
          <w:szCs w:val="32"/>
          <w:lang w:eastAsia="zh-CN"/>
        </w:rPr>
        <w:t>的通知》（云财绩</w:t>
      </w:r>
      <w:r>
        <w:rPr>
          <w:rFonts w:hint="default" w:ascii="Times New Roman" w:hAnsi="Times New Roman" w:eastAsia="方正仿宋_GBK" w:cs="Times New Roman"/>
          <w:color w:val="auto"/>
          <w:kern w:val="30"/>
          <w:sz w:val="32"/>
          <w:szCs w:val="32"/>
          <w:lang w:val="zh-CN" w:eastAsia="zh-CN" w:bidi="ar-SA"/>
        </w:rPr>
        <w:t>〔</w:t>
      </w:r>
      <w:r>
        <w:rPr>
          <w:rFonts w:hint="default" w:ascii="Times New Roman" w:hAnsi="Times New Roman" w:eastAsia="方正仿宋_GBK" w:cs="Times New Roman"/>
          <w:color w:val="auto"/>
          <w:kern w:val="30"/>
          <w:sz w:val="32"/>
          <w:szCs w:val="32"/>
          <w:lang w:val="en-US" w:eastAsia="zh-CN" w:bidi="ar-SA"/>
        </w:rPr>
        <w:t>2020</w:t>
      </w:r>
      <w:r>
        <w:rPr>
          <w:rFonts w:hint="default" w:ascii="Times New Roman" w:hAnsi="Times New Roman" w:eastAsia="方正仿宋_GBK" w:cs="Times New Roman"/>
          <w:color w:val="auto"/>
          <w:kern w:val="30"/>
          <w:sz w:val="32"/>
          <w:szCs w:val="32"/>
          <w:lang w:val="zh-CN" w:eastAsia="zh-CN" w:bidi="ar-SA"/>
        </w:rPr>
        <w:t>〕</w:t>
      </w:r>
      <w:r>
        <w:rPr>
          <w:rFonts w:hint="default" w:ascii="Times New Roman" w:hAnsi="Times New Roman" w:eastAsia="方正仿宋_GBK" w:cs="Times New Roman"/>
          <w:color w:val="auto"/>
          <w:kern w:val="30"/>
          <w:sz w:val="32"/>
          <w:szCs w:val="32"/>
          <w:lang w:val="en-US" w:eastAsia="zh-CN" w:bidi="ar-SA"/>
        </w:rPr>
        <w:t>11号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color w:val="auto"/>
          <w:kern w:val="30"/>
          <w:sz w:val="32"/>
          <w:szCs w:val="32"/>
          <w:lang w:val="en-US" w:eastAsia="zh-CN" w:bidi="ar-SA"/>
        </w:rPr>
      </w:pPr>
      <w:r>
        <w:rPr>
          <w:rFonts w:hint="default" w:ascii="Times New Roman" w:hAnsi="Times New Roman" w:eastAsia="方正仿宋_GBK" w:cs="Times New Roman"/>
          <w:color w:val="auto"/>
          <w:kern w:val="30"/>
          <w:sz w:val="32"/>
          <w:szCs w:val="32"/>
          <w:lang w:val="en-US" w:eastAsia="zh-CN" w:bidi="ar-SA"/>
        </w:rPr>
        <w:t>（3）</w:t>
      </w:r>
      <w:r>
        <w:rPr>
          <w:rFonts w:hint="default" w:ascii="Times New Roman" w:hAnsi="Times New Roman" w:eastAsia="方正仿宋_GBK" w:cs="Times New Roman"/>
          <w:sz w:val="32"/>
          <w:szCs w:val="32"/>
          <w:lang w:val="zh-CN" w:eastAsia="zh-CN"/>
        </w:rPr>
        <w:t>《景洪市财政局关于对</w:t>
      </w:r>
      <w:r>
        <w:rPr>
          <w:rFonts w:hint="default" w:ascii="Times New Roman" w:hAnsi="Times New Roman" w:eastAsia="方正仿宋_GBK" w:cs="Times New Roman"/>
          <w:color w:val="auto"/>
          <w:kern w:val="30"/>
          <w:sz w:val="32"/>
          <w:szCs w:val="32"/>
          <w:lang w:val="zh-CN" w:eastAsia="zh-CN" w:bidi="ar-SA"/>
        </w:rPr>
        <w:t>2019年</w:t>
      </w:r>
      <w:r>
        <w:rPr>
          <w:rFonts w:hint="default" w:ascii="Times New Roman" w:hAnsi="Times New Roman" w:eastAsia="方正仿宋_GBK" w:cs="Times New Roman"/>
          <w:sz w:val="32"/>
          <w:szCs w:val="32"/>
          <w:lang w:val="zh-CN" w:eastAsia="zh-CN"/>
        </w:rPr>
        <w:t>度部分市级财政项目支出和部门整体支出开展绩效评价的通知》（景财会监绩</w:t>
      </w:r>
      <w:r>
        <w:rPr>
          <w:rFonts w:hint="default" w:ascii="Times New Roman" w:hAnsi="Times New Roman" w:eastAsia="方正仿宋_GBK" w:cs="Times New Roman"/>
          <w:color w:val="auto"/>
          <w:kern w:val="30"/>
          <w:sz w:val="32"/>
          <w:szCs w:val="32"/>
          <w:lang w:val="zh-CN" w:eastAsia="zh-CN" w:bidi="ar-SA"/>
        </w:rPr>
        <w:t>〔2020〕38号</w:t>
      </w:r>
      <w:r>
        <w:rPr>
          <w:rFonts w:hint="default" w:ascii="Times New Roman" w:hAnsi="Times New Roman" w:eastAsia="方正仿宋_GBK" w:cs="Times New Roman"/>
          <w:color w:val="auto"/>
          <w:kern w:val="3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color w:val="auto"/>
          <w:kern w:val="30"/>
          <w:sz w:val="32"/>
          <w:szCs w:val="32"/>
          <w:lang w:val="en-US" w:eastAsia="zh-CN" w:bidi="ar-SA"/>
        </w:rPr>
      </w:pPr>
      <w:r>
        <w:rPr>
          <w:rFonts w:hint="default" w:ascii="Times New Roman" w:hAnsi="Times New Roman" w:eastAsia="方正仿宋_GBK" w:cs="Times New Roman"/>
          <w:color w:val="auto"/>
          <w:kern w:val="30"/>
          <w:sz w:val="32"/>
          <w:szCs w:val="32"/>
          <w:lang w:val="en-US" w:eastAsia="zh-CN" w:bidi="ar-SA"/>
        </w:rPr>
        <w:t>（4）《云南省人民政府办公室关于印发云南省健康扶贫30条措施的通知》（云政办发〔2017〕102号）；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color w:val="auto"/>
          <w:sz w:val="32"/>
          <w:szCs w:val="32"/>
          <w:lang w:val="zh-CN"/>
        </w:rPr>
      </w:pPr>
      <w:r>
        <w:rPr>
          <w:rFonts w:hint="default" w:ascii="Times New Roman" w:hAnsi="Times New Roman" w:eastAsia="方正仿宋_GBK" w:cs="Times New Roman"/>
          <w:color w:val="auto"/>
          <w:kern w:val="30"/>
          <w:sz w:val="32"/>
          <w:szCs w:val="32"/>
          <w:lang w:val="en-US" w:eastAsia="zh-CN" w:bidi="ar-SA"/>
        </w:rPr>
        <w:t>（5）</w:t>
      </w:r>
      <w:r>
        <w:rPr>
          <w:rFonts w:hint="default" w:ascii="Times New Roman" w:hAnsi="Times New Roman" w:eastAsia="方正仿宋_GBK" w:cs="Times New Roman"/>
          <w:color w:val="auto"/>
          <w:sz w:val="32"/>
          <w:szCs w:val="32"/>
          <w:lang w:val="en-US" w:eastAsia="zh-CN"/>
        </w:rPr>
        <w:t>《西双版纳</w:t>
      </w:r>
      <w:r>
        <w:rPr>
          <w:rFonts w:hint="eastAsia" w:ascii="Times New Roman" w:hAnsi="Times New Roman" w:eastAsia="方正仿宋_GBK" w:cs="Times New Roman"/>
          <w:color w:val="auto"/>
          <w:sz w:val="32"/>
          <w:szCs w:val="32"/>
          <w:lang w:val="en-US" w:eastAsia="zh-CN"/>
        </w:rPr>
        <w:t>州</w:t>
      </w:r>
      <w:r>
        <w:rPr>
          <w:rFonts w:hint="default" w:ascii="Times New Roman" w:hAnsi="Times New Roman" w:eastAsia="方正仿宋_GBK" w:cs="Times New Roman"/>
          <w:color w:val="auto"/>
          <w:sz w:val="32"/>
          <w:szCs w:val="32"/>
          <w:lang w:val="en-US" w:eastAsia="zh-CN"/>
        </w:rPr>
        <w:t>人民</w:t>
      </w:r>
      <w:bookmarkStart w:id="33" w:name="_GoBack"/>
      <w:bookmarkEnd w:id="33"/>
      <w:r>
        <w:rPr>
          <w:rFonts w:hint="default" w:ascii="Times New Roman" w:hAnsi="Times New Roman" w:eastAsia="方正仿宋_GBK" w:cs="Times New Roman"/>
          <w:color w:val="auto"/>
          <w:sz w:val="32"/>
          <w:szCs w:val="32"/>
          <w:lang w:val="en-US" w:eastAsia="zh-CN"/>
        </w:rPr>
        <w:t>政府办公室关于印发西双版纳州贯彻落实云南省健康扶贫30条措施实施意见的通知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en-US" w:eastAsia="zh-CN"/>
        </w:rPr>
        <w:t>西政办发</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kern w:val="30"/>
          <w:sz w:val="32"/>
          <w:szCs w:val="32"/>
          <w:lang w:val="zh-CN" w:eastAsia="zh-CN" w:bidi="ar-SA"/>
        </w:rPr>
        <w:t>201</w:t>
      </w:r>
      <w:r>
        <w:rPr>
          <w:rFonts w:hint="default" w:ascii="Times New Roman" w:hAnsi="Times New Roman" w:eastAsia="方正仿宋_GBK" w:cs="Times New Roman"/>
          <w:color w:val="auto"/>
          <w:kern w:val="30"/>
          <w:sz w:val="32"/>
          <w:szCs w:val="32"/>
          <w:lang w:val="en-US" w:eastAsia="zh-CN" w:bidi="ar-SA"/>
        </w:rPr>
        <w:t>7</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92</w:t>
      </w:r>
      <w:r>
        <w:rPr>
          <w:rFonts w:hint="default" w:ascii="Times New Roman" w:hAnsi="Times New Roman" w:eastAsia="方正仿宋_GBK" w:cs="Times New Roman"/>
          <w:color w:val="auto"/>
          <w:kern w:val="30"/>
          <w:sz w:val="32"/>
          <w:szCs w:val="32"/>
          <w:lang w:val="zh-CN" w:eastAsia="zh-CN" w:bidi="ar-SA"/>
        </w:rPr>
        <w:t>号</w:t>
      </w:r>
      <w:r>
        <w:rPr>
          <w:rFonts w:hint="default" w:ascii="Times New Roman" w:hAnsi="Times New Roman" w:eastAsia="方正仿宋_GBK" w:cs="Times New Roman"/>
          <w:color w:val="auto"/>
          <w:sz w:val="32"/>
          <w:szCs w:val="32"/>
          <w:lang w:val="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kern w:val="30"/>
          <w:sz w:val="32"/>
          <w:szCs w:val="32"/>
          <w:lang w:val="en-US" w:eastAsia="zh-CN" w:bidi="ar-SA"/>
        </w:rPr>
        <w:t>（6）</w:t>
      </w:r>
      <w:r>
        <w:rPr>
          <w:rFonts w:hint="default" w:ascii="Times New Roman" w:hAnsi="Times New Roman" w:eastAsia="方正仿宋_GBK" w:cs="Times New Roman"/>
          <w:color w:val="auto"/>
          <w:sz w:val="32"/>
          <w:szCs w:val="32"/>
          <w:lang w:val="en-US" w:eastAsia="zh-CN"/>
        </w:rPr>
        <w:t>《景洪市人民政府办公室关于印发景洪市贯彻落实云南省健康扶贫30条措施实施方案的通知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zh-CN"/>
        </w:rPr>
        <w:t>（景</w:t>
      </w:r>
      <w:r>
        <w:rPr>
          <w:rFonts w:hint="default" w:ascii="Times New Roman" w:hAnsi="Times New Roman" w:eastAsia="方正仿宋_GBK" w:cs="Times New Roman"/>
          <w:color w:val="auto"/>
          <w:sz w:val="32"/>
          <w:szCs w:val="32"/>
          <w:lang w:val="en-US" w:eastAsia="zh-CN"/>
        </w:rPr>
        <w:t>政办发</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kern w:val="30"/>
          <w:sz w:val="32"/>
          <w:szCs w:val="32"/>
          <w:lang w:val="zh-CN" w:eastAsia="zh-CN" w:bidi="ar-SA"/>
        </w:rPr>
        <w:t>201</w:t>
      </w:r>
      <w:r>
        <w:rPr>
          <w:rFonts w:hint="default" w:ascii="Times New Roman" w:hAnsi="Times New Roman" w:eastAsia="方正仿宋_GBK" w:cs="Times New Roman"/>
          <w:color w:val="auto"/>
          <w:kern w:val="30"/>
          <w:sz w:val="32"/>
          <w:szCs w:val="32"/>
          <w:lang w:val="en-US" w:eastAsia="zh-CN" w:bidi="ar-SA"/>
        </w:rPr>
        <w:t>7</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kern w:val="30"/>
          <w:sz w:val="32"/>
          <w:szCs w:val="32"/>
          <w:lang w:val="en-US" w:eastAsia="zh-CN" w:bidi="ar-SA"/>
        </w:rPr>
        <w:t>233</w:t>
      </w:r>
      <w:r>
        <w:rPr>
          <w:rFonts w:hint="default" w:ascii="Times New Roman" w:hAnsi="Times New Roman" w:eastAsia="方正仿宋_GBK" w:cs="Times New Roman"/>
          <w:color w:val="auto"/>
          <w:kern w:val="30"/>
          <w:sz w:val="32"/>
          <w:szCs w:val="32"/>
          <w:lang w:val="zh-CN" w:eastAsia="zh-CN" w:bidi="ar-SA"/>
        </w:rPr>
        <w:t>号</w:t>
      </w:r>
      <w:r>
        <w:rPr>
          <w:rFonts w:hint="default" w:ascii="Times New Roman" w:hAnsi="Times New Roman" w:eastAsia="方正仿宋_GBK" w:cs="Times New Roman"/>
          <w:color w:val="auto"/>
          <w:sz w:val="32"/>
          <w:szCs w:val="32"/>
          <w:lang w:val="zh-CN"/>
        </w:rPr>
        <w:t>）。</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bookmarkStart w:id="11" w:name="_Toc34918491"/>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sz w:val="32"/>
          <w:szCs w:val="32"/>
          <w:lang w:val="en-US" w:eastAsia="zh-CN"/>
        </w:rPr>
        <w:t>绩效评价方法</w:t>
      </w:r>
      <w:bookmarkEnd w:id="11"/>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bookmarkStart w:id="12" w:name="_Toc34918492"/>
      <w:r>
        <w:rPr>
          <w:rFonts w:hint="default" w:ascii="Times New Roman" w:hAnsi="Times New Roman" w:eastAsia="方正仿宋_GBK" w:cs="Times New Roman"/>
          <w:color w:val="auto"/>
          <w:sz w:val="32"/>
          <w:szCs w:val="32"/>
          <w:lang w:val="en-US" w:eastAsia="zh-CN"/>
        </w:rPr>
        <w:t>本次绩效评价主要采用资料审阅</w:t>
      </w:r>
      <w:r>
        <w:rPr>
          <w:rFonts w:hint="default" w:ascii="Times New Roman" w:hAnsi="Times New Roman" w:eastAsia="方正仿宋_GBK" w:cs="Times New Roman"/>
          <w:sz w:val="32"/>
          <w:szCs w:val="32"/>
          <w:lang w:val="en-US" w:eastAsia="zh-CN"/>
        </w:rPr>
        <w:t>、问卷调查及数据分析等方法，具体如下：</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sz w:val="32"/>
          <w:szCs w:val="32"/>
          <w:lang w:val="en-US" w:eastAsia="zh-CN"/>
        </w:rPr>
        <w:t>资料审阅：</w:t>
      </w:r>
      <w:r>
        <w:rPr>
          <w:rFonts w:hint="default" w:ascii="Times New Roman" w:hAnsi="Times New Roman" w:eastAsia="方正仿宋_GBK" w:cs="Times New Roman"/>
          <w:sz w:val="32"/>
          <w:szCs w:val="32"/>
        </w:rPr>
        <w:t>获取项目立项</w:t>
      </w:r>
      <w:r>
        <w:rPr>
          <w:rFonts w:hint="default" w:ascii="Times New Roman" w:hAnsi="Times New Roman" w:eastAsia="方正仿宋_GBK" w:cs="Times New Roman"/>
          <w:sz w:val="32"/>
          <w:szCs w:val="32"/>
          <w:lang w:eastAsia="zh-CN"/>
        </w:rPr>
        <w:t>相关</w:t>
      </w:r>
      <w:r>
        <w:rPr>
          <w:rFonts w:hint="default" w:ascii="Times New Roman" w:hAnsi="Times New Roman" w:eastAsia="方正仿宋_GBK" w:cs="Times New Roman"/>
          <w:sz w:val="32"/>
          <w:szCs w:val="32"/>
        </w:rPr>
        <w:t>文件、预算批复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自评报告、工作总结、资金收支的会计账簿资料、项目成果佐证资料等进行认真审阅，准确把握项目资金的安排和使用情况、项目的实施内容</w:t>
      </w:r>
      <w:r>
        <w:rPr>
          <w:rFonts w:hint="default" w:ascii="Times New Roman" w:hAnsi="Times New Roman" w:eastAsia="方正仿宋_GBK" w:cs="Times New Roman"/>
          <w:sz w:val="32"/>
          <w:szCs w:val="32"/>
          <w:lang w:val="en-US" w:eastAsia="zh-CN"/>
        </w:rPr>
        <w:t>和</w:t>
      </w:r>
      <w:r>
        <w:rPr>
          <w:rFonts w:hint="default" w:ascii="Times New Roman" w:hAnsi="Times New Roman" w:eastAsia="方正仿宋_GBK" w:cs="Times New Roman"/>
          <w:sz w:val="32"/>
          <w:szCs w:val="32"/>
        </w:rPr>
        <w:t>服务对象，了解项目实施情况和绩效目标的实现情况，为</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工作收集充分有效的证据。</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sz w:val="32"/>
          <w:szCs w:val="32"/>
          <w:lang w:val="en-US" w:eastAsia="zh-CN"/>
        </w:rPr>
        <w:t>问卷调查：通过实地发放调查问卷的方式，了解项目实施情况，发现项目实施过程中存在的问题，寻求完善相关政策和项目实施的建议，着重对项目产出和效果情况进行调查了解，为项目实施效果提供定性与定量评价的依据。</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sz w:val="32"/>
          <w:szCs w:val="32"/>
          <w:lang w:val="en-US" w:eastAsia="zh-CN"/>
        </w:rPr>
        <w:t>数据分析：依据相关政策文件，评价项目是否按照项目管理办法等文件执行；依据项目资金计划文件和凭证，评价项目资金下拨、到位及使用情况；将项目绩效目标与实施结果对比分析，判断项目目标的实现情况；将项目预期效益与实施效果数据进行对比分析，结合开展的问卷调查，评价项目预期效果和效益实现程度。</w:t>
      </w:r>
    </w:p>
    <w:p>
      <w:pPr>
        <w:keepNext w:val="0"/>
        <w:keepLines w:val="0"/>
        <w:pageBreakBefore w:val="0"/>
        <w:widowControl w:val="0"/>
        <w:kinsoku/>
        <w:wordWrap/>
        <w:topLinePunct w:val="0"/>
        <w:autoSpaceDE/>
        <w:autoSpaceDN/>
        <w:bidi w:val="0"/>
        <w:adjustRightInd/>
        <w:snapToGrid/>
        <w:spacing w:line="580" w:lineRule="exact"/>
        <w:ind w:firstLine="670" w:firstLineChars="200"/>
        <w:textAlignment w:val="auto"/>
        <w:outlineLvl w:val="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sz w:val="32"/>
          <w:szCs w:val="32"/>
          <w:lang w:eastAsia="zh-CN"/>
        </w:rPr>
        <w:t>绩效评价指标体系</w:t>
      </w:r>
      <w:bookmarkEnd w:id="12"/>
    </w:p>
    <w:p>
      <w:pPr>
        <w:keepNext w:val="0"/>
        <w:keepLines w:val="0"/>
        <w:pageBreakBefore w:val="0"/>
        <w:widowControl w:val="0"/>
        <w:kinsoku/>
        <w:wordWrap/>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rPr>
      </w:pPr>
      <w:bookmarkStart w:id="13" w:name="_Toc24051336"/>
      <w:bookmarkStart w:id="14" w:name="_Toc11316065"/>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绩</w:t>
      </w:r>
      <w:r>
        <w:rPr>
          <w:rFonts w:hint="default" w:ascii="Times New Roman" w:hAnsi="Times New Roman" w:eastAsia="方正仿宋_GBK" w:cs="Times New Roman"/>
          <w:color w:val="auto"/>
          <w:sz w:val="32"/>
          <w:szCs w:val="32"/>
        </w:rPr>
        <w:t>效</w:t>
      </w:r>
      <w:r>
        <w:rPr>
          <w:rFonts w:hint="default" w:ascii="Times New Roman" w:hAnsi="Times New Roman" w:eastAsia="方正仿宋_GBK" w:cs="Times New Roman"/>
          <w:color w:val="auto"/>
          <w:sz w:val="32"/>
          <w:szCs w:val="32"/>
          <w:lang w:eastAsia="zh-CN"/>
        </w:rPr>
        <w:t>评价</w:t>
      </w:r>
      <w:r>
        <w:rPr>
          <w:rFonts w:hint="default" w:ascii="Times New Roman" w:hAnsi="Times New Roman" w:eastAsia="方正仿宋_GBK" w:cs="Times New Roman"/>
          <w:color w:val="auto"/>
          <w:sz w:val="32"/>
          <w:szCs w:val="32"/>
        </w:rPr>
        <w:t>指标</w:t>
      </w:r>
      <w:bookmarkEnd w:id="13"/>
      <w:bookmarkEnd w:id="14"/>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本次评价结合项目特点，设置了4个一级指标</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决策</w:t>
      </w:r>
      <w:r>
        <w:rPr>
          <w:rFonts w:hint="default" w:ascii="Times New Roman" w:hAnsi="Times New Roman" w:eastAsia="方正仿宋_GBK" w:cs="Times New Roman"/>
          <w:color w:val="auto"/>
          <w:sz w:val="32"/>
          <w:szCs w:val="32"/>
        </w:rPr>
        <w:t>、过程、产出、</w:t>
      </w:r>
      <w:r>
        <w:rPr>
          <w:rFonts w:hint="default" w:ascii="Times New Roman" w:hAnsi="Times New Roman" w:eastAsia="方正仿宋_GBK" w:cs="Times New Roman"/>
          <w:color w:val="auto"/>
          <w:sz w:val="32"/>
          <w:szCs w:val="32"/>
          <w:lang w:val="en-US" w:eastAsia="zh-CN"/>
        </w:rPr>
        <w:t>效益</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个二级指标</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项目</w:t>
      </w:r>
      <w:r>
        <w:rPr>
          <w:rFonts w:hint="default" w:ascii="Times New Roman" w:hAnsi="Times New Roman" w:eastAsia="方正仿宋_GBK" w:cs="Times New Roman"/>
          <w:color w:val="auto"/>
          <w:sz w:val="32"/>
          <w:szCs w:val="32"/>
          <w:lang w:val="en-US" w:eastAsia="zh-CN"/>
        </w:rPr>
        <w:t>立项</w:t>
      </w:r>
      <w:r>
        <w:rPr>
          <w:rFonts w:hint="default" w:ascii="Times New Roman" w:hAnsi="Times New Roman" w:eastAsia="方正仿宋_GBK" w:cs="Times New Roman"/>
          <w:color w:val="auto"/>
          <w:sz w:val="32"/>
          <w:szCs w:val="32"/>
        </w:rPr>
        <w:t>、绩效目标、</w:t>
      </w:r>
      <w:r>
        <w:rPr>
          <w:rFonts w:hint="default" w:ascii="Times New Roman" w:hAnsi="Times New Roman" w:eastAsia="方正仿宋_GBK" w:cs="Times New Roman"/>
          <w:color w:val="auto"/>
          <w:sz w:val="32"/>
          <w:szCs w:val="32"/>
          <w:lang w:val="en-US" w:eastAsia="zh-CN"/>
        </w:rPr>
        <w:t>资金投入</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资金管理</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组织实施、产出数量、产出质量、产出时效、社会效益、可持续影响、社会公众或受益对象满意度</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21</w:t>
      </w:r>
      <w:r>
        <w:rPr>
          <w:rFonts w:hint="default" w:ascii="Times New Roman" w:hAnsi="Times New Roman" w:eastAsia="方正仿宋_GBK" w:cs="Times New Roman"/>
          <w:color w:val="auto"/>
          <w:sz w:val="32"/>
          <w:szCs w:val="32"/>
        </w:rPr>
        <w:t>个三级指标。</w:t>
      </w:r>
    </w:p>
    <w:p>
      <w:pPr>
        <w:keepNext w:val="0"/>
        <w:keepLines w:val="0"/>
        <w:pageBreakBefore w:val="0"/>
        <w:widowControl w:val="0"/>
        <w:kinsoku/>
        <w:wordWrap/>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rPr>
      </w:pPr>
      <w:bookmarkStart w:id="15" w:name="_Toc11316066"/>
      <w:bookmarkStart w:id="16" w:name="_Toc24051337"/>
      <w:r>
        <w:rPr>
          <w:rFonts w:hint="default" w:ascii="Times New Roman" w:hAnsi="Times New Roman" w:eastAsia="方正仿宋_GBK" w:cs="Times New Roman"/>
          <w:color w:val="auto"/>
          <w:sz w:val="32"/>
          <w:szCs w:val="32"/>
          <w:lang w:eastAsia="zh-CN"/>
        </w:rPr>
        <w:t>（2）</w:t>
      </w:r>
      <w:r>
        <w:rPr>
          <w:rFonts w:hint="default" w:ascii="Times New Roman" w:hAnsi="Times New Roman" w:eastAsia="方正仿宋_GBK" w:cs="Times New Roman"/>
          <w:color w:val="auto"/>
          <w:sz w:val="32"/>
          <w:szCs w:val="32"/>
        </w:rPr>
        <w:t>绩效</w:t>
      </w:r>
      <w:r>
        <w:rPr>
          <w:rFonts w:hint="default" w:ascii="Times New Roman" w:hAnsi="Times New Roman" w:eastAsia="方正仿宋_GBK" w:cs="Times New Roman"/>
          <w:color w:val="auto"/>
          <w:sz w:val="32"/>
          <w:szCs w:val="32"/>
          <w:lang w:eastAsia="zh-CN"/>
        </w:rPr>
        <w:t>评价</w:t>
      </w:r>
      <w:r>
        <w:rPr>
          <w:rFonts w:hint="default" w:ascii="Times New Roman" w:hAnsi="Times New Roman" w:eastAsia="方正仿宋_GBK" w:cs="Times New Roman"/>
          <w:color w:val="auto"/>
          <w:sz w:val="32"/>
          <w:szCs w:val="32"/>
        </w:rPr>
        <w:t>指标分值权重</w:t>
      </w:r>
      <w:bookmarkEnd w:id="15"/>
      <w:bookmarkEnd w:id="16"/>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本项目绩效评价为百分制，最终得分由各指标得分</w:t>
      </w:r>
      <w:r>
        <w:rPr>
          <w:rFonts w:hint="default" w:ascii="Times New Roman" w:hAnsi="Times New Roman" w:eastAsia="方正仿宋_GBK" w:cs="Times New Roman"/>
          <w:color w:val="auto"/>
          <w:sz w:val="32"/>
          <w:szCs w:val="32"/>
          <w:lang w:val="en-US" w:eastAsia="zh-CN"/>
        </w:rPr>
        <w:t>合计得出</w:t>
      </w:r>
      <w:r>
        <w:rPr>
          <w:rFonts w:hint="default" w:ascii="Times New Roman" w:hAnsi="Times New Roman" w:eastAsia="方正仿宋_GBK" w:cs="Times New Roman"/>
          <w:color w:val="auto"/>
          <w:sz w:val="32"/>
          <w:szCs w:val="32"/>
        </w:rPr>
        <w:t>。绩效评价指标体系从</w:t>
      </w:r>
      <w:r>
        <w:rPr>
          <w:rFonts w:hint="default" w:ascii="Times New Roman" w:hAnsi="Times New Roman" w:eastAsia="方正仿宋_GBK" w:cs="Times New Roman"/>
          <w:color w:val="auto"/>
          <w:sz w:val="32"/>
          <w:szCs w:val="32"/>
          <w:lang w:val="en-US" w:eastAsia="zh-CN"/>
        </w:rPr>
        <w:t>决策</w:t>
      </w:r>
      <w:r>
        <w:rPr>
          <w:rFonts w:hint="default" w:ascii="Times New Roman" w:hAnsi="Times New Roman" w:eastAsia="方正仿宋_GBK" w:cs="Times New Roman"/>
          <w:color w:val="auto"/>
          <w:sz w:val="32"/>
          <w:szCs w:val="32"/>
        </w:rPr>
        <w:t>、过程、产出、</w:t>
      </w:r>
      <w:r>
        <w:rPr>
          <w:rFonts w:hint="default" w:ascii="Times New Roman" w:hAnsi="Times New Roman" w:eastAsia="方正仿宋_GBK" w:cs="Times New Roman"/>
          <w:color w:val="auto"/>
          <w:sz w:val="32"/>
          <w:szCs w:val="32"/>
          <w:lang w:val="en-US" w:eastAsia="zh-CN"/>
        </w:rPr>
        <w:t>效益</w:t>
      </w:r>
      <w:r>
        <w:rPr>
          <w:rFonts w:hint="default" w:ascii="Times New Roman" w:hAnsi="Times New Roman" w:eastAsia="方正仿宋_GBK" w:cs="Times New Roman"/>
          <w:color w:val="auto"/>
          <w:sz w:val="32"/>
          <w:szCs w:val="32"/>
        </w:rPr>
        <w:t>四个方面进行构建，</w:t>
      </w:r>
      <w:r>
        <w:rPr>
          <w:rFonts w:hint="default" w:ascii="Times New Roman" w:hAnsi="Times New Roman" w:eastAsia="方正仿宋_GBK" w:cs="Times New Roman"/>
          <w:color w:val="auto"/>
          <w:sz w:val="32"/>
          <w:szCs w:val="32"/>
          <w:lang w:val="en-US" w:eastAsia="zh-CN"/>
        </w:rPr>
        <w:t>其中</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决策</w:t>
      </w:r>
      <w:r>
        <w:rPr>
          <w:rFonts w:hint="default" w:ascii="Times New Roman" w:hAnsi="Times New Roman" w:eastAsia="方正仿宋_GBK" w:cs="Times New Roman"/>
          <w:color w:val="auto"/>
          <w:sz w:val="32"/>
          <w:szCs w:val="32"/>
        </w:rPr>
        <w:t>”分值权重1</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分，“过程”分值权重</w:t>
      </w:r>
      <w:r>
        <w:rPr>
          <w:rFonts w:hint="default"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rPr>
        <w:t>分，“产出”分值权重</w:t>
      </w:r>
      <w:r>
        <w:rPr>
          <w:rFonts w:hint="default" w:ascii="Times New Roman" w:hAnsi="Times New Roman" w:eastAsia="方正仿宋_GBK" w:cs="Times New Roman"/>
          <w:color w:val="auto"/>
          <w:sz w:val="32"/>
          <w:szCs w:val="32"/>
          <w:lang w:val="en-US" w:eastAsia="zh-CN"/>
        </w:rPr>
        <w:t>35</w:t>
      </w:r>
      <w:r>
        <w:rPr>
          <w:rFonts w:hint="default" w:ascii="Times New Roman" w:hAnsi="Times New Roman" w:eastAsia="方正仿宋_GBK" w:cs="Times New Roman"/>
          <w:color w:val="auto"/>
          <w:sz w:val="32"/>
          <w:szCs w:val="32"/>
        </w:rPr>
        <w:t>分，“</w:t>
      </w:r>
      <w:r>
        <w:rPr>
          <w:rFonts w:hint="default" w:ascii="Times New Roman" w:hAnsi="Times New Roman" w:eastAsia="方正仿宋_GBK" w:cs="Times New Roman"/>
          <w:color w:val="auto"/>
          <w:sz w:val="32"/>
          <w:szCs w:val="32"/>
          <w:lang w:val="en-US" w:eastAsia="zh-CN"/>
        </w:rPr>
        <w:t>效益</w:t>
      </w:r>
      <w:r>
        <w:rPr>
          <w:rFonts w:hint="default" w:ascii="Times New Roman" w:hAnsi="Times New Roman" w:eastAsia="方正仿宋_GBK" w:cs="Times New Roman"/>
          <w:color w:val="auto"/>
          <w:sz w:val="32"/>
          <w:szCs w:val="32"/>
        </w:rPr>
        <w:t>”分值权重</w:t>
      </w:r>
      <w:r>
        <w:rPr>
          <w:rFonts w:hint="default" w:ascii="Times New Roman" w:hAnsi="Times New Roman" w:eastAsia="方正仿宋_GBK" w:cs="Times New Roman"/>
          <w:color w:val="auto"/>
          <w:sz w:val="32"/>
          <w:szCs w:val="32"/>
          <w:lang w:val="en-US" w:eastAsia="zh-CN"/>
        </w:rPr>
        <w:t>35</w:t>
      </w:r>
      <w:r>
        <w:rPr>
          <w:rFonts w:hint="default" w:ascii="Times New Roman" w:hAnsi="Times New Roman" w:eastAsia="方正仿宋_GBK" w:cs="Times New Roman"/>
          <w:color w:val="auto"/>
          <w:sz w:val="32"/>
          <w:szCs w:val="32"/>
        </w:rPr>
        <w:t>分。</w:t>
      </w:r>
    </w:p>
    <w:p>
      <w:pPr>
        <w:keepNext w:val="0"/>
        <w:keepLines w:val="0"/>
        <w:pageBreakBefore w:val="0"/>
        <w:widowControl w:val="0"/>
        <w:kinsoku/>
        <w:wordWrap/>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eastAsia="zh-CN"/>
        </w:rPr>
      </w:pPr>
      <w:bookmarkStart w:id="17" w:name="_Toc11316068"/>
      <w:bookmarkStart w:id="18" w:name="_Toc24051338"/>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3</w:t>
      </w:r>
      <w:r>
        <w:rPr>
          <w:rFonts w:hint="default" w:ascii="Times New Roman" w:hAnsi="Times New Roman" w:eastAsia="方正仿宋_GBK" w:cs="Times New Roman"/>
          <w:color w:val="auto"/>
          <w:sz w:val="32"/>
          <w:szCs w:val="32"/>
          <w:lang w:eastAsia="zh-CN"/>
        </w:rPr>
        <w:t>）评价</w:t>
      </w:r>
      <w:r>
        <w:rPr>
          <w:rFonts w:hint="default" w:ascii="Times New Roman" w:hAnsi="Times New Roman" w:eastAsia="方正仿宋_GBK" w:cs="Times New Roman"/>
          <w:color w:val="auto"/>
          <w:sz w:val="32"/>
          <w:szCs w:val="32"/>
        </w:rPr>
        <w:t>标准</w:t>
      </w:r>
      <w:bookmarkEnd w:id="17"/>
      <w:bookmarkEnd w:id="18"/>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本次评价采用百分制，各级指标依据其指标权重确定分值，最终得分由各级评价指标得分加总形成。评价标准分为四个等级：优（得分≥90分）；良（80分≤得分＜90分）；中（60≤得分＜80分）；差（得分＜60分）。</w:t>
      </w:r>
      <w:bookmarkStart w:id="19" w:name="_Toc34918494"/>
    </w:p>
    <w:p>
      <w:pPr>
        <w:pStyle w:val="2"/>
        <w:keepNext w:val="0"/>
        <w:keepLines w:val="0"/>
        <w:pageBreakBefore w:val="0"/>
        <w:widowControl w:val="0"/>
        <w:numPr>
          <w:ilvl w:val="0"/>
          <w:numId w:val="1"/>
        </w:numPr>
        <w:kinsoku/>
        <w:wordWrap/>
        <w:topLinePunct w:val="0"/>
        <w:autoSpaceDE/>
        <w:autoSpaceDN/>
        <w:bidi w:val="0"/>
        <w:adjustRightInd/>
        <w:snapToGrid/>
        <w:spacing w:before="0" w:after="0" w:line="580" w:lineRule="exact"/>
        <w:ind w:firstLine="624" w:firstLineChars="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绩效评价结论</w:t>
      </w:r>
      <w:bookmarkEnd w:id="19"/>
    </w:p>
    <w:p>
      <w:pPr>
        <w:keepNext w:val="0"/>
        <w:keepLines w:val="0"/>
        <w:pageBreakBefore w:val="0"/>
        <w:widowControl w:val="0"/>
        <w:kinsoku/>
        <w:wordWrap/>
        <w:overflowPunct w:val="0"/>
        <w:topLinePunct w:val="0"/>
        <w:autoSpaceDE/>
        <w:autoSpaceDN/>
        <w:bidi w:val="0"/>
        <w:adjustRightInd/>
        <w:snapToGrid/>
        <w:spacing w:line="580" w:lineRule="exact"/>
        <w:ind w:firstLine="629"/>
        <w:textAlignment w:val="auto"/>
        <w:outlineLvl w:val="0"/>
        <w:rPr>
          <w:rFonts w:hint="default" w:ascii="Times New Roman" w:hAnsi="Times New Roman" w:eastAsia="方正仿宋_GBK" w:cs="Times New Roman"/>
          <w:sz w:val="32"/>
          <w:szCs w:val="32"/>
          <w:lang w:eastAsia="zh-CN"/>
        </w:rPr>
      </w:pPr>
      <w:bookmarkStart w:id="20" w:name="_Toc34918495"/>
      <w:r>
        <w:rPr>
          <w:rFonts w:hint="default" w:ascii="Times New Roman" w:hAnsi="Times New Roman" w:eastAsia="方正仿宋_GBK" w:cs="Times New Roman"/>
          <w:sz w:val="32"/>
          <w:szCs w:val="32"/>
          <w:lang w:val="en-US" w:eastAsia="zh-CN"/>
        </w:rPr>
        <w:t>1.绩</w:t>
      </w:r>
      <w:r>
        <w:rPr>
          <w:rFonts w:hint="default" w:ascii="Times New Roman" w:hAnsi="Times New Roman" w:eastAsia="方正仿宋_GBK" w:cs="Times New Roman"/>
          <w:sz w:val="32"/>
          <w:szCs w:val="32"/>
          <w:lang w:eastAsia="zh-CN"/>
        </w:rPr>
        <w:t>效评价综合结论</w:t>
      </w:r>
      <w:bookmarkEnd w:id="20"/>
    </w:p>
    <w:p>
      <w:pPr>
        <w:keepNext w:val="0"/>
        <w:keepLines w:val="0"/>
        <w:pageBreakBefore w:val="0"/>
        <w:widowControl w:val="0"/>
        <w:kinsoku/>
        <w:wordWrap/>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bCs/>
          <w:sz w:val="32"/>
          <w:szCs w:val="32"/>
        </w:rPr>
      </w:pPr>
      <w:bookmarkStart w:id="21" w:name="_Hlk525314439"/>
      <w:r>
        <w:rPr>
          <w:rFonts w:hint="default" w:ascii="Times New Roman" w:hAnsi="Times New Roman" w:eastAsia="方正仿宋_GBK" w:cs="Times New Roman"/>
          <w:sz w:val="32"/>
          <w:szCs w:val="32"/>
          <w:lang w:val="zh-CN" w:eastAsia="zh-CN"/>
        </w:rPr>
        <w:t>建档立</w:t>
      </w:r>
      <w:r>
        <w:rPr>
          <w:rFonts w:hint="default" w:ascii="Times New Roman" w:hAnsi="Times New Roman" w:eastAsia="方正仿宋_GBK" w:cs="Times New Roman"/>
          <w:color w:val="auto"/>
          <w:sz w:val="32"/>
          <w:szCs w:val="32"/>
          <w:lang w:val="zh-CN" w:eastAsia="zh-CN"/>
        </w:rPr>
        <w:t>卡贫困人口兜底保障补助资金项目</w:t>
      </w:r>
      <w:r>
        <w:rPr>
          <w:rFonts w:hint="default" w:ascii="Times New Roman" w:hAnsi="Times New Roman" w:eastAsia="方正仿宋_GBK" w:cs="Times New Roman"/>
          <w:color w:val="auto"/>
          <w:sz w:val="32"/>
          <w:szCs w:val="32"/>
          <w:lang w:val="en-US" w:eastAsia="zh-CN"/>
        </w:rPr>
        <w:t>支出财政</w:t>
      </w:r>
      <w:r>
        <w:rPr>
          <w:rFonts w:hint="default" w:ascii="Times New Roman" w:hAnsi="Times New Roman" w:eastAsia="方正仿宋_GBK" w:cs="Times New Roman"/>
          <w:color w:val="auto"/>
          <w:sz w:val="32"/>
          <w:szCs w:val="32"/>
        </w:rPr>
        <w:t>绩效</w:t>
      </w:r>
      <w:r>
        <w:rPr>
          <w:rFonts w:hint="default" w:ascii="Times New Roman" w:hAnsi="Times New Roman" w:eastAsia="方正仿宋_GBK" w:cs="Times New Roman"/>
          <w:color w:val="auto"/>
          <w:sz w:val="32"/>
          <w:szCs w:val="32"/>
          <w:lang w:eastAsia="zh-CN"/>
        </w:rPr>
        <w:t>评价</w:t>
      </w:r>
      <w:r>
        <w:rPr>
          <w:rFonts w:hint="default" w:ascii="Times New Roman" w:hAnsi="Times New Roman" w:eastAsia="方正仿宋_GBK" w:cs="Times New Roman"/>
          <w:color w:val="auto"/>
          <w:sz w:val="32"/>
          <w:szCs w:val="32"/>
        </w:rPr>
        <w:t>得分</w:t>
      </w:r>
      <w:r>
        <w:rPr>
          <w:rFonts w:hint="default" w:ascii="Times New Roman" w:hAnsi="Times New Roman" w:eastAsia="方正仿宋_GBK" w:cs="Times New Roman"/>
          <w:color w:val="auto"/>
          <w:sz w:val="32"/>
          <w:szCs w:val="32"/>
          <w:lang w:val="en-US" w:eastAsia="zh-CN"/>
        </w:rPr>
        <w:t>88.20</w:t>
      </w:r>
      <w:r>
        <w:rPr>
          <w:rFonts w:hint="default" w:ascii="Times New Roman" w:hAnsi="Times New Roman" w:eastAsia="方正仿宋_GBK" w:cs="Times New Roman"/>
          <w:color w:val="auto"/>
          <w:sz w:val="32"/>
          <w:szCs w:val="32"/>
        </w:rPr>
        <w:t>分，评价等级为“</w:t>
      </w:r>
      <w:r>
        <w:rPr>
          <w:rFonts w:hint="default" w:ascii="Times New Roman" w:hAnsi="Times New Roman" w:eastAsia="方正仿宋_GBK" w:cs="Times New Roman"/>
          <w:color w:val="auto"/>
          <w:sz w:val="32"/>
          <w:szCs w:val="32"/>
          <w:lang w:val="en-US" w:eastAsia="zh-CN"/>
        </w:rPr>
        <w:t>良</w:t>
      </w:r>
      <w:r>
        <w:rPr>
          <w:rFonts w:hint="default" w:ascii="Times New Roman" w:hAnsi="Times New Roman" w:eastAsia="方正仿宋_GBK" w:cs="Times New Roman"/>
          <w:color w:val="auto"/>
          <w:sz w:val="32"/>
          <w:szCs w:val="32"/>
        </w:rPr>
        <w:t>”。一级</w:t>
      </w:r>
      <w:r>
        <w:rPr>
          <w:rFonts w:hint="default" w:ascii="Times New Roman" w:hAnsi="Times New Roman" w:eastAsia="方正仿宋_GBK" w:cs="Times New Roman"/>
          <w:sz w:val="32"/>
          <w:szCs w:val="32"/>
        </w:rPr>
        <w:t>指标具体得分情况详见下表：</w:t>
      </w:r>
    </w:p>
    <w:p>
      <w:pPr>
        <w:pageBreakBefore w:val="0"/>
        <w:kinsoku/>
        <w:wordWrap/>
        <w:topLinePunct w:val="0"/>
        <w:bidi w:val="0"/>
        <w:spacing w:line="240" w:lineRule="auto"/>
        <w:jc w:val="center"/>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pacing w:val="6"/>
          <w:sz w:val="32"/>
          <w:szCs w:val="32"/>
          <w:lang w:val="en-US" w:eastAsia="zh-CN"/>
        </w:rPr>
        <w:t>财政绩效评价得分情况表</w:t>
      </w:r>
    </w:p>
    <w:tbl>
      <w:tblPr>
        <w:tblStyle w:val="17"/>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2212"/>
        <w:gridCol w:w="2211"/>
        <w:gridCol w:w="2211"/>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Header/>
          <w:jc w:val="center"/>
        </w:trPr>
        <w:tc>
          <w:tcPr>
            <w:tcW w:w="2212" w:type="dxa"/>
            <w:tcBorders>
              <w:top w:val="single" w:color="auto" w:sz="4" w:space="0"/>
            </w:tcBorders>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spacing w:val="6"/>
                <w:sz w:val="32"/>
                <w:szCs w:val="32"/>
              </w:rPr>
            </w:pPr>
            <w:r>
              <w:rPr>
                <w:rFonts w:hint="default" w:ascii="Times New Roman" w:hAnsi="Times New Roman" w:eastAsia="方正仿宋_GBK" w:cs="Times New Roman"/>
                <w:b/>
                <w:bCs/>
                <w:spacing w:val="6"/>
                <w:sz w:val="32"/>
                <w:szCs w:val="32"/>
              </w:rPr>
              <w:t>一级指标</w:t>
            </w:r>
          </w:p>
        </w:tc>
        <w:tc>
          <w:tcPr>
            <w:tcW w:w="2211" w:type="dxa"/>
            <w:tcBorders>
              <w:top w:val="single" w:color="auto" w:sz="4" w:space="0"/>
            </w:tcBorders>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spacing w:val="6"/>
                <w:sz w:val="32"/>
                <w:szCs w:val="32"/>
              </w:rPr>
            </w:pPr>
            <w:r>
              <w:rPr>
                <w:rFonts w:hint="default" w:ascii="Times New Roman" w:hAnsi="Times New Roman" w:eastAsia="方正仿宋_GBK" w:cs="Times New Roman"/>
                <w:b/>
                <w:bCs/>
                <w:spacing w:val="6"/>
                <w:sz w:val="32"/>
                <w:szCs w:val="32"/>
              </w:rPr>
              <w:t>指标分值</w:t>
            </w:r>
          </w:p>
        </w:tc>
        <w:tc>
          <w:tcPr>
            <w:tcW w:w="2211" w:type="dxa"/>
            <w:tcBorders>
              <w:top w:val="single" w:color="auto" w:sz="4" w:space="0"/>
            </w:tcBorders>
            <w:vAlign w:val="center"/>
          </w:tcPr>
          <w:p>
            <w:pPr>
              <w:pageBreakBefore w:val="0"/>
              <w:kinsoku/>
              <w:wordWrap/>
              <w:topLinePunct w:val="0"/>
              <w:bidi w:val="0"/>
              <w:snapToGrid w:val="0"/>
              <w:spacing w:line="240" w:lineRule="auto"/>
              <w:jc w:val="center"/>
              <w:rPr>
                <w:rFonts w:hint="default" w:ascii="Times New Roman" w:hAnsi="Times New Roman" w:eastAsia="方正仿宋_GBK" w:cs="Times New Roman"/>
                <w:b/>
                <w:bCs/>
                <w:spacing w:val="6"/>
                <w:sz w:val="32"/>
                <w:szCs w:val="32"/>
              </w:rPr>
            </w:pPr>
            <w:r>
              <w:rPr>
                <w:rFonts w:hint="default" w:ascii="Times New Roman" w:hAnsi="Times New Roman" w:eastAsia="方正仿宋_GBK" w:cs="Times New Roman"/>
                <w:b/>
                <w:bCs/>
                <w:spacing w:val="6"/>
                <w:sz w:val="32"/>
                <w:szCs w:val="32"/>
              </w:rPr>
              <w:t>评价得分</w:t>
            </w:r>
          </w:p>
        </w:tc>
        <w:tc>
          <w:tcPr>
            <w:tcW w:w="2211" w:type="dxa"/>
            <w:tcBorders>
              <w:top w:val="single" w:color="auto" w:sz="4" w:space="0"/>
            </w:tcBorders>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spacing w:val="6"/>
                <w:sz w:val="32"/>
                <w:szCs w:val="32"/>
              </w:rPr>
            </w:pPr>
            <w:r>
              <w:rPr>
                <w:rFonts w:hint="default" w:ascii="Times New Roman" w:hAnsi="Times New Roman" w:eastAsia="方正仿宋_GBK" w:cs="Times New Roman"/>
                <w:b/>
                <w:bCs/>
                <w:spacing w:val="6"/>
                <w:sz w:val="32"/>
                <w:szCs w:val="32"/>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90" w:hRule="atLeast"/>
          <w:jc w:val="center"/>
        </w:trPr>
        <w:tc>
          <w:tcPr>
            <w:tcW w:w="2212"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val="0"/>
                <w:spacing w:val="6"/>
                <w:sz w:val="32"/>
                <w:szCs w:val="32"/>
              </w:rPr>
            </w:pPr>
            <w:r>
              <w:rPr>
                <w:rFonts w:hint="default" w:ascii="Times New Roman" w:hAnsi="Times New Roman" w:eastAsia="方正仿宋_GBK" w:cs="Times New Roman"/>
                <w:b/>
                <w:bCs w:val="0"/>
                <w:spacing w:val="6"/>
                <w:sz w:val="32"/>
                <w:szCs w:val="32"/>
                <w:lang w:val="en-US" w:eastAsia="zh-CN"/>
              </w:rPr>
              <w:t>决策</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spacing w:val="6"/>
                <w:sz w:val="32"/>
                <w:szCs w:val="32"/>
                <w:lang w:val="en-US" w:eastAsia="zh-CN"/>
              </w:rPr>
            </w:pPr>
            <w:r>
              <w:rPr>
                <w:rFonts w:hint="default" w:ascii="Times New Roman" w:hAnsi="Times New Roman" w:eastAsia="方正仿宋_GBK" w:cs="Times New Roman"/>
                <w:bCs/>
                <w:spacing w:val="6"/>
                <w:sz w:val="32"/>
                <w:szCs w:val="32"/>
                <w:lang w:val="en-US" w:eastAsia="zh-CN"/>
              </w:rPr>
              <w:t>15</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14</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93.33%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jc w:val="center"/>
        </w:trPr>
        <w:tc>
          <w:tcPr>
            <w:tcW w:w="2212"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val="0"/>
                <w:spacing w:val="6"/>
                <w:sz w:val="32"/>
                <w:szCs w:val="32"/>
              </w:rPr>
            </w:pPr>
            <w:r>
              <w:rPr>
                <w:rFonts w:hint="default" w:ascii="Times New Roman" w:hAnsi="Times New Roman" w:eastAsia="方正仿宋_GBK" w:cs="Times New Roman"/>
                <w:b/>
                <w:bCs w:val="0"/>
                <w:spacing w:val="6"/>
                <w:sz w:val="32"/>
                <w:szCs w:val="32"/>
              </w:rPr>
              <w:t>过程</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spacing w:val="6"/>
                <w:sz w:val="32"/>
                <w:szCs w:val="32"/>
                <w:lang w:val="en-US" w:eastAsia="zh-CN"/>
              </w:rPr>
            </w:pPr>
            <w:r>
              <w:rPr>
                <w:rFonts w:hint="default" w:ascii="Times New Roman" w:hAnsi="Times New Roman" w:eastAsia="方正仿宋_GBK" w:cs="Times New Roman"/>
                <w:bCs/>
                <w:spacing w:val="6"/>
                <w:sz w:val="32"/>
                <w:szCs w:val="32"/>
                <w:lang w:val="en-US" w:eastAsia="zh-CN"/>
              </w:rPr>
              <w:t>15</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13.37</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89.13%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jc w:val="center"/>
        </w:trPr>
        <w:tc>
          <w:tcPr>
            <w:tcW w:w="2212"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val="0"/>
                <w:spacing w:val="6"/>
                <w:sz w:val="32"/>
                <w:szCs w:val="32"/>
              </w:rPr>
            </w:pPr>
            <w:r>
              <w:rPr>
                <w:rFonts w:hint="default" w:ascii="Times New Roman" w:hAnsi="Times New Roman" w:eastAsia="方正仿宋_GBK" w:cs="Times New Roman"/>
                <w:b/>
                <w:bCs w:val="0"/>
                <w:spacing w:val="6"/>
                <w:sz w:val="32"/>
                <w:szCs w:val="32"/>
              </w:rPr>
              <w:t>产出</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spacing w:val="6"/>
                <w:sz w:val="32"/>
                <w:szCs w:val="32"/>
                <w:lang w:val="en-US" w:eastAsia="zh-CN"/>
              </w:rPr>
            </w:pPr>
            <w:r>
              <w:rPr>
                <w:rFonts w:hint="default" w:ascii="Times New Roman" w:hAnsi="Times New Roman" w:eastAsia="方正仿宋_GBK" w:cs="Times New Roman"/>
                <w:bCs/>
                <w:spacing w:val="6"/>
                <w:sz w:val="32"/>
                <w:szCs w:val="32"/>
                <w:lang w:val="en-US" w:eastAsia="zh-CN"/>
              </w:rPr>
              <w:t>35</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30</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85.71%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jc w:val="center"/>
        </w:trPr>
        <w:tc>
          <w:tcPr>
            <w:tcW w:w="2212"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val="0"/>
                <w:spacing w:val="6"/>
                <w:sz w:val="32"/>
                <w:szCs w:val="32"/>
                <w:lang w:eastAsia="zh-CN"/>
              </w:rPr>
            </w:pPr>
            <w:r>
              <w:rPr>
                <w:rFonts w:hint="default" w:ascii="Times New Roman" w:hAnsi="Times New Roman" w:eastAsia="方正仿宋_GBK" w:cs="Times New Roman"/>
                <w:b/>
                <w:bCs w:val="0"/>
                <w:spacing w:val="6"/>
                <w:sz w:val="32"/>
                <w:szCs w:val="32"/>
              </w:rPr>
              <w:t>效</w:t>
            </w:r>
            <w:r>
              <w:rPr>
                <w:rFonts w:hint="default" w:ascii="Times New Roman" w:hAnsi="Times New Roman" w:eastAsia="方正仿宋_GBK" w:cs="Times New Roman"/>
                <w:b/>
                <w:bCs w:val="0"/>
                <w:spacing w:val="6"/>
                <w:sz w:val="32"/>
                <w:szCs w:val="32"/>
                <w:lang w:eastAsia="zh-CN"/>
              </w:rPr>
              <w:t>益</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spacing w:val="6"/>
                <w:sz w:val="32"/>
                <w:szCs w:val="32"/>
                <w:lang w:val="en-US" w:eastAsia="zh-CN"/>
              </w:rPr>
            </w:pPr>
            <w:r>
              <w:rPr>
                <w:rFonts w:hint="default" w:ascii="Times New Roman" w:hAnsi="Times New Roman" w:eastAsia="方正仿宋_GBK" w:cs="Times New Roman"/>
                <w:bCs/>
                <w:spacing w:val="6"/>
                <w:sz w:val="32"/>
                <w:szCs w:val="32"/>
                <w:lang w:val="en-US" w:eastAsia="zh-CN"/>
              </w:rPr>
              <w:t>35</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30.83</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Cs/>
                <w:color w:val="auto"/>
                <w:spacing w:val="6"/>
                <w:sz w:val="32"/>
                <w:szCs w:val="32"/>
                <w:lang w:val="en-US" w:eastAsia="zh-CN"/>
              </w:rPr>
            </w:pPr>
            <w:r>
              <w:rPr>
                <w:rFonts w:hint="default" w:ascii="Times New Roman" w:hAnsi="Times New Roman" w:eastAsia="方正仿宋_GBK" w:cs="Times New Roman"/>
                <w:bCs/>
                <w:color w:val="auto"/>
                <w:spacing w:val="6"/>
                <w:sz w:val="32"/>
                <w:szCs w:val="32"/>
                <w:lang w:val="en-US" w:eastAsia="zh-CN"/>
              </w:rPr>
              <w:t>88.09%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jc w:val="center"/>
        </w:trPr>
        <w:tc>
          <w:tcPr>
            <w:tcW w:w="2212"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spacing w:val="6"/>
                <w:sz w:val="32"/>
                <w:szCs w:val="32"/>
              </w:rPr>
            </w:pPr>
            <w:r>
              <w:rPr>
                <w:rFonts w:hint="default" w:ascii="Times New Roman" w:hAnsi="Times New Roman" w:eastAsia="方正仿宋_GBK" w:cs="Times New Roman"/>
                <w:b/>
                <w:bCs/>
                <w:spacing w:val="6"/>
                <w:sz w:val="32"/>
                <w:szCs w:val="32"/>
              </w:rPr>
              <w:t>合 计</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spacing w:val="6"/>
                <w:sz w:val="32"/>
                <w:szCs w:val="32"/>
              </w:rPr>
            </w:pPr>
            <w:r>
              <w:rPr>
                <w:rFonts w:hint="default" w:ascii="Times New Roman" w:hAnsi="Times New Roman" w:eastAsia="方正仿宋_GBK" w:cs="Times New Roman"/>
                <w:b/>
                <w:bCs/>
                <w:spacing w:val="6"/>
                <w:sz w:val="32"/>
                <w:szCs w:val="32"/>
              </w:rPr>
              <w:t>100</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color w:val="auto"/>
                <w:spacing w:val="6"/>
                <w:sz w:val="32"/>
                <w:szCs w:val="32"/>
                <w:lang w:val="en-US" w:eastAsia="zh-CN"/>
              </w:rPr>
            </w:pPr>
            <w:r>
              <w:rPr>
                <w:rFonts w:hint="default" w:ascii="Times New Roman" w:hAnsi="Times New Roman" w:eastAsia="方正仿宋_GBK" w:cs="Times New Roman"/>
                <w:b/>
                <w:bCs/>
                <w:color w:val="auto"/>
                <w:spacing w:val="6"/>
                <w:sz w:val="32"/>
                <w:szCs w:val="32"/>
                <w:lang w:val="en-US" w:eastAsia="zh-CN"/>
              </w:rPr>
              <w:t>88.20</w:t>
            </w:r>
          </w:p>
        </w:tc>
        <w:tc>
          <w:tcPr>
            <w:tcW w:w="2211" w:type="dxa"/>
            <w:vAlign w:val="center"/>
          </w:tcPr>
          <w:p>
            <w:pPr>
              <w:pageBreakBefore w:val="0"/>
              <w:kinsoku/>
              <w:wordWrap/>
              <w:topLinePunct w:val="0"/>
              <w:bidi w:val="0"/>
              <w:snapToGrid w:val="0"/>
              <w:spacing w:line="240" w:lineRule="auto"/>
              <w:ind w:left="0" w:leftChars="0" w:firstLine="0" w:firstLineChars="0"/>
              <w:jc w:val="center"/>
              <w:rPr>
                <w:rFonts w:hint="default" w:ascii="Times New Roman" w:hAnsi="Times New Roman" w:eastAsia="方正仿宋_GBK" w:cs="Times New Roman"/>
                <w:b/>
                <w:bCs/>
                <w:color w:val="auto"/>
                <w:spacing w:val="6"/>
                <w:sz w:val="32"/>
                <w:szCs w:val="32"/>
                <w:lang w:val="en-US" w:eastAsia="zh-CN"/>
              </w:rPr>
            </w:pPr>
            <w:r>
              <w:rPr>
                <w:rFonts w:hint="default" w:ascii="Times New Roman" w:hAnsi="Times New Roman" w:eastAsia="方正仿宋_GBK" w:cs="Times New Roman"/>
                <w:b/>
                <w:bCs/>
                <w:color w:val="auto"/>
                <w:spacing w:val="6"/>
                <w:sz w:val="32"/>
                <w:szCs w:val="32"/>
                <w:lang w:val="en-US" w:eastAsia="zh-CN"/>
              </w:rPr>
              <w:t>88.20%</w:t>
            </w:r>
          </w:p>
        </w:tc>
      </w:tr>
      <w:bookmarkEnd w:id="21"/>
    </w:tbl>
    <w:p>
      <w:pPr>
        <w:keepNext w:val="0"/>
        <w:keepLines w:val="0"/>
        <w:pageBreakBefore w:val="0"/>
        <w:widowControl w:val="0"/>
        <w:kinsoku/>
        <w:wordWrap/>
        <w:overflowPunct/>
        <w:topLinePunct w:val="0"/>
        <w:autoSpaceDE/>
        <w:autoSpaceDN/>
        <w:bidi w:val="0"/>
        <w:adjustRightInd/>
        <w:snapToGrid/>
        <w:spacing w:line="580" w:lineRule="exact"/>
        <w:ind w:firstLine="670" w:firstLineChars="200"/>
        <w:jc w:val="left"/>
        <w:textAlignment w:val="auto"/>
        <w:rPr>
          <w:rFonts w:hint="default" w:ascii="Times New Roman" w:hAnsi="Times New Roman" w:eastAsia="方正仿宋_GBK" w:cs="Times New Roman"/>
          <w:color w:val="auto"/>
          <w:sz w:val="32"/>
          <w:szCs w:val="32"/>
          <w:lang w:val="en-US"/>
        </w:rPr>
      </w:pPr>
      <w:bookmarkStart w:id="22" w:name="_Toc34918496"/>
      <w:r>
        <w:rPr>
          <w:rFonts w:hint="default" w:ascii="Times New Roman" w:hAnsi="Times New Roman" w:eastAsia="方正仿宋_GBK" w:cs="Times New Roman"/>
          <w:sz w:val="32"/>
          <w:szCs w:val="32"/>
          <w:lang w:val="en-US" w:eastAsia="zh-CN"/>
        </w:rPr>
        <w:t>通过</w:t>
      </w:r>
      <w:r>
        <w:rPr>
          <w:rFonts w:hint="default" w:ascii="Times New Roman" w:hAnsi="Times New Roman" w:eastAsia="方正仿宋_GBK" w:cs="Times New Roman"/>
          <w:sz w:val="32"/>
          <w:szCs w:val="32"/>
          <w:lang w:val="zh-CN" w:eastAsia="zh-CN"/>
        </w:rPr>
        <w:t>建档立卡贫困人口兜底保障补助资金</w:t>
      </w:r>
      <w:r>
        <w:rPr>
          <w:rFonts w:hint="default" w:ascii="Times New Roman" w:hAnsi="Times New Roman" w:eastAsia="方正仿宋_GBK" w:cs="Times New Roman"/>
          <w:sz w:val="32"/>
          <w:szCs w:val="32"/>
          <w:lang w:val="en-US" w:eastAsia="zh-CN"/>
        </w:rPr>
        <w:t>项目的实施，减轻了</w:t>
      </w:r>
      <w:r>
        <w:rPr>
          <w:rFonts w:hint="default" w:ascii="Times New Roman" w:hAnsi="Times New Roman" w:eastAsia="方正仿宋_GBK" w:cs="Times New Roman"/>
          <w:sz w:val="32"/>
          <w:szCs w:val="32"/>
          <w:lang w:val="zh-CN" w:eastAsia="zh-CN"/>
        </w:rPr>
        <w:t>建档立卡贫困人口</w:t>
      </w:r>
      <w:r>
        <w:rPr>
          <w:rFonts w:hint="default" w:ascii="Times New Roman" w:hAnsi="Times New Roman" w:eastAsia="方正仿宋_GBK" w:cs="Times New Roman"/>
          <w:sz w:val="32"/>
          <w:szCs w:val="32"/>
          <w:lang w:val="en-US" w:eastAsia="zh-CN"/>
        </w:rPr>
        <w:t>患病家庭负担，在一定程度上有效缓解了“因病致贫、因病返贫”的问题，缓解了</w:t>
      </w:r>
      <w:r>
        <w:rPr>
          <w:rFonts w:hint="default" w:ascii="Times New Roman" w:hAnsi="Times New Roman" w:eastAsia="方正仿宋_GBK" w:cs="Times New Roman"/>
          <w:sz w:val="32"/>
          <w:szCs w:val="32"/>
          <w:lang w:val="zh-CN" w:eastAsia="zh-CN"/>
        </w:rPr>
        <w:t>建档立卡贫困人</w:t>
      </w:r>
      <w:r>
        <w:rPr>
          <w:rFonts w:hint="default" w:ascii="Times New Roman" w:hAnsi="Times New Roman" w:eastAsia="方正仿宋_GBK" w:cs="Times New Roman"/>
          <w:sz w:val="32"/>
          <w:szCs w:val="32"/>
          <w:lang w:val="en-US" w:eastAsia="zh-CN"/>
        </w:rPr>
        <w:t>口就医困难和因病影响基本生活的问题，提高了困难群众的生</w:t>
      </w:r>
      <w:r>
        <w:rPr>
          <w:rFonts w:hint="default" w:ascii="Times New Roman" w:hAnsi="Times New Roman" w:eastAsia="方正仿宋_GBK" w:cs="Times New Roman"/>
          <w:color w:val="auto"/>
          <w:sz w:val="32"/>
          <w:szCs w:val="32"/>
          <w:lang w:val="en-US" w:eastAsia="zh-CN"/>
        </w:rPr>
        <w:t>活质量，但存在政策宣传不足，违规医疗机构增多的问题。</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2.绩效目标实现</w:t>
      </w:r>
      <w:r>
        <w:rPr>
          <w:rFonts w:hint="default" w:ascii="Times New Roman" w:hAnsi="Times New Roman" w:eastAsia="方正仿宋_GBK" w:cs="Times New Roman"/>
          <w:sz w:val="32"/>
          <w:szCs w:val="32"/>
          <w:lang w:eastAsia="zh-CN"/>
        </w:rPr>
        <w:t>情况</w:t>
      </w:r>
      <w:bookmarkEnd w:id="22"/>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jc w:val="left"/>
        <w:textAlignment w:val="auto"/>
        <w:rPr>
          <w:rFonts w:hint="default" w:ascii="Times New Roman" w:hAnsi="Times New Roman" w:eastAsia="方正仿宋_GBK" w:cs="Times New Roman"/>
          <w:sz w:val="32"/>
          <w:szCs w:val="32"/>
          <w:lang w:eastAsia="zh-CN"/>
        </w:rPr>
      </w:pPr>
      <w:bookmarkStart w:id="23" w:name="_Hlk525314457"/>
      <w:r>
        <w:rPr>
          <w:rFonts w:hint="default" w:ascii="Times New Roman" w:hAnsi="Times New Roman" w:eastAsia="方正仿宋_GBK" w:cs="Times New Roman"/>
          <w:sz w:val="32"/>
          <w:szCs w:val="32"/>
          <w:lang w:val="zh-CN" w:eastAsia="zh-CN"/>
        </w:rPr>
        <w:t>建档立卡贫困人口兜底保障补助资金</w:t>
      </w:r>
      <w:r>
        <w:rPr>
          <w:rFonts w:hint="default" w:ascii="Times New Roman" w:hAnsi="Times New Roman" w:eastAsia="方正仿宋_GBK" w:cs="Times New Roman"/>
          <w:sz w:val="32"/>
          <w:szCs w:val="32"/>
          <w:lang w:val="en-US" w:eastAsia="zh-CN"/>
        </w:rPr>
        <w:t>项目设置的产出和效益部分10</w:t>
      </w:r>
      <w:r>
        <w:rPr>
          <w:rFonts w:hint="default" w:ascii="Times New Roman" w:hAnsi="Times New Roman" w:eastAsia="方正仿宋_GBK" w:cs="Times New Roman"/>
          <w:sz w:val="32"/>
          <w:szCs w:val="32"/>
          <w:lang w:val="zh-CN" w:eastAsia="zh-CN"/>
        </w:rPr>
        <w:t>个</w:t>
      </w:r>
      <w:r>
        <w:rPr>
          <w:rFonts w:hint="default" w:ascii="Times New Roman" w:hAnsi="Times New Roman" w:eastAsia="方正仿宋_GBK" w:cs="Times New Roman"/>
          <w:sz w:val="32"/>
          <w:szCs w:val="32"/>
          <w:lang w:val="en-US" w:eastAsia="zh-CN"/>
        </w:rPr>
        <w:t>三级</w:t>
      </w:r>
      <w:r>
        <w:rPr>
          <w:rFonts w:hint="default" w:ascii="Times New Roman" w:hAnsi="Times New Roman" w:eastAsia="方正仿宋_GBK" w:cs="Times New Roman"/>
          <w:sz w:val="32"/>
          <w:szCs w:val="32"/>
          <w:lang w:val="zh-CN" w:eastAsia="zh-CN"/>
        </w:rPr>
        <w:t>绩效指标中，</w:t>
      </w:r>
      <w:r>
        <w:rPr>
          <w:rFonts w:hint="default" w:ascii="Times New Roman" w:hAnsi="Times New Roman" w:eastAsia="方正仿宋_GBK" w:cs="Times New Roman"/>
          <w:sz w:val="32"/>
          <w:szCs w:val="32"/>
          <w:lang w:val="en-US" w:eastAsia="zh-CN"/>
        </w:rPr>
        <w:t>兜底保障覆盖率、医疗费用报销率、就诊精准识别率、政策宣传、完成及时性、维护脱贫攻坚成效、减少建档立卡贫困人口、受益对象满意度8个三级</w:t>
      </w:r>
      <w:r>
        <w:rPr>
          <w:rFonts w:hint="default" w:ascii="Times New Roman" w:hAnsi="Times New Roman" w:eastAsia="方正仿宋_GBK" w:cs="Times New Roman"/>
          <w:sz w:val="32"/>
          <w:szCs w:val="32"/>
          <w:lang w:val="zh-CN" w:eastAsia="zh-CN"/>
        </w:rPr>
        <w:t>绩效指标</w:t>
      </w:r>
      <w:r>
        <w:rPr>
          <w:rFonts w:hint="default" w:ascii="Times New Roman" w:hAnsi="Times New Roman" w:eastAsia="方正仿宋_GBK" w:cs="Times New Roman"/>
          <w:sz w:val="32"/>
          <w:szCs w:val="32"/>
          <w:lang w:val="en-US" w:eastAsia="zh-CN"/>
        </w:rPr>
        <w:t>均已完成；政策知晓率1个绩效指标部分完成；保障稽核1个绩效指标未完成。绩效指标完成情况详见下表：</w:t>
      </w:r>
    </w:p>
    <w:p>
      <w:pPr>
        <w:spacing w:line="580" w:lineRule="exact"/>
        <w:ind w:firstLine="670" w:firstLineChars="200"/>
        <w:jc w:val="center"/>
        <w:rPr>
          <w:rFonts w:hint="default" w:ascii="Times New Roman" w:hAnsi="Times New Roman" w:eastAsia="方正仿宋_GBK" w:cs="Times New Roman"/>
          <w:sz w:val="32"/>
          <w:szCs w:val="32"/>
          <w:lang w:eastAsia="zh-CN"/>
        </w:rPr>
      </w:pPr>
    </w:p>
    <w:p>
      <w:pPr>
        <w:spacing w:line="580" w:lineRule="exact"/>
        <w:ind w:firstLine="670" w:firstLineChars="200"/>
        <w:jc w:val="center"/>
        <w:rPr>
          <w:rFonts w:hint="default" w:ascii="Times New Roman" w:hAnsi="Times New Roman" w:eastAsia="方正仿宋_GBK" w:cs="Times New Roman"/>
          <w:sz w:val="32"/>
          <w:szCs w:val="32"/>
          <w:lang w:eastAsia="zh-CN"/>
        </w:rPr>
      </w:pPr>
    </w:p>
    <w:p>
      <w:pPr>
        <w:spacing w:line="580" w:lineRule="exact"/>
        <w:ind w:firstLine="670" w:firstLineChars="200"/>
        <w:jc w:val="center"/>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绩效指标完成情况表</w:t>
      </w:r>
    </w:p>
    <w:tbl>
      <w:tblPr>
        <w:tblStyle w:val="17"/>
        <w:tblpPr w:leftFromText="180" w:rightFromText="180" w:vertAnchor="text" w:horzAnchor="page" w:tblpXSpec="center" w:tblpY="227"/>
        <w:tblOverlap w:val="never"/>
        <w:tblW w:w="8940" w:type="dxa"/>
        <w:jc w:val="center"/>
        <w:tblInd w:w="0" w:type="dxa"/>
        <w:shd w:val="clear" w:color="auto" w:fill="auto"/>
        <w:tblLayout w:type="fixed"/>
        <w:tblCellMar>
          <w:top w:w="0" w:type="dxa"/>
          <w:left w:w="0" w:type="dxa"/>
          <w:bottom w:w="0" w:type="dxa"/>
          <w:right w:w="0" w:type="dxa"/>
        </w:tblCellMar>
      </w:tblPr>
      <w:tblGrid>
        <w:gridCol w:w="1038"/>
        <w:gridCol w:w="1028"/>
        <w:gridCol w:w="995"/>
        <w:gridCol w:w="2092"/>
        <w:gridCol w:w="1072"/>
        <w:gridCol w:w="2715"/>
      </w:tblGrid>
      <w:tr>
        <w:tblPrEx>
          <w:shd w:val="clear" w:color="auto" w:fill="auto"/>
          <w:tblLayout w:type="fixed"/>
          <w:tblCellMar>
            <w:top w:w="0" w:type="dxa"/>
            <w:left w:w="0" w:type="dxa"/>
            <w:bottom w:w="0" w:type="dxa"/>
            <w:right w:w="0" w:type="dxa"/>
          </w:tblCellMar>
        </w:tblPrEx>
        <w:trPr>
          <w:trHeight w:val="118" w:hRule="atLeast"/>
          <w:jc w:val="center"/>
        </w:trPr>
        <w:tc>
          <w:tcPr>
            <w:tcW w:w="10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b/>
                <w:i w:val="0"/>
                <w:color w:val="000000"/>
                <w:sz w:val="32"/>
                <w:szCs w:val="32"/>
                <w:u w:val="none"/>
              </w:rPr>
            </w:pPr>
            <w:bookmarkStart w:id="24" w:name="_Toc34918497"/>
            <w:r>
              <w:rPr>
                <w:rFonts w:hint="default" w:ascii="Times New Roman" w:hAnsi="Times New Roman" w:eastAsia="方正仿宋_GBK" w:cs="Times New Roman"/>
                <w:b/>
                <w:i w:val="0"/>
                <w:color w:val="000000"/>
                <w:kern w:val="0"/>
                <w:sz w:val="32"/>
                <w:szCs w:val="32"/>
                <w:u w:val="none"/>
                <w:lang w:val="en-US" w:eastAsia="zh-CN" w:bidi="ar"/>
              </w:rPr>
              <w:t>一级指标</w:t>
            </w: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b/>
                <w:i w:val="0"/>
                <w:color w:val="000000"/>
                <w:sz w:val="32"/>
                <w:szCs w:val="32"/>
                <w:u w:val="none"/>
              </w:rPr>
            </w:pPr>
            <w:r>
              <w:rPr>
                <w:rFonts w:hint="default" w:ascii="Times New Roman" w:hAnsi="Times New Roman" w:eastAsia="方正仿宋_GBK" w:cs="Times New Roman"/>
                <w:b/>
                <w:i w:val="0"/>
                <w:color w:val="000000"/>
                <w:kern w:val="0"/>
                <w:sz w:val="32"/>
                <w:szCs w:val="32"/>
                <w:u w:val="none"/>
                <w:lang w:val="en-US" w:eastAsia="zh-CN" w:bidi="ar"/>
              </w:rPr>
              <w:t>二级指标</w:t>
            </w: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b/>
                <w:i w:val="0"/>
                <w:color w:val="000000"/>
                <w:sz w:val="32"/>
                <w:szCs w:val="32"/>
                <w:u w:val="none"/>
              </w:rPr>
            </w:pPr>
            <w:r>
              <w:rPr>
                <w:rFonts w:hint="default" w:ascii="Times New Roman" w:hAnsi="Times New Roman" w:eastAsia="方正仿宋_GBK" w:cs="Times New Roman"/>
                <w:b/>
                <w:i w:val="0"/>
                <w:color w:val="000000"/>
                <w:kern w:val="0"/>
                <w:sz w:val="32"/>
                <w:szCs w:val="32"/>
                <w:u w:val="none"/>
                <w:lang w:val="en-US" w:eastAsia="zh-CN" w:bidi="ar"/>
              </w:rPr>
              <w:t>三级指标</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b/>
                <w:i w:val="0"/>
                <w:color w:val="000000"/>
                <w:sz w:val="32"/>
                <w:szCs w:val="32"/>
                <w:u w:val="none"/>
              </w:rPr>
            </w:pPr>
            <w:r>
              <w:rPr>
                <w:rFonts w:hint="default" w:ascii="Times New Roman" w:hAnsi="Times New Roman" w:eastAsia="方正仿宋_GBK" w:cs="Times New Roman"/>
                <w:b/>
                <w:i w:val="0"/>
                <w:color w:val="000000"/>
                <w:kern w:val="0"/>
                <w:sz w:val="32"/>
                <w:szCs w:val="32"/>
                <w:u w:val="none"/>
                <w:lang w:val="en-US" w:eastAsia="zh-CN" w:bidi="ar"/>
              </w:rPr>
              <w:t>指标值</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b/>
                <w:i w:val="0"/>
                <w:color w:val="000000"/>
                <w:sz w:val="32"/>
                <w:szCs w:val="32"/>
                <w:u w:val="none"/>
              </w:rPr>
            </w:pPr>
            <w:r>
              <w:rPr>
                <w:rFonts w:hint="default" w:ascii="Times New Roman" w:hAnsi="Times New Roman" w:eastAsia="方正仿宋_GBK" w:cs="Times New Roman"/>
                <w:b/>
                <w:i w:val="0"/>
                <w:color w:val="000000"/>
                <w:kern w:val="0"/>
                <w:sz w:val="32"/>
                <w:szCs w:val="32"/>
                <w:u w:val="none"/>
                <w:lang w:val="en-US" w:eastAsia="zh-CN" w:bidi="ar"/>
              </w:rPr>
              <w:t>完成情况</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i w:val="0"/>
                <w:color w:val="000000"/>
                <w:sz w:val="32"/>
                <w:szCs w:val="32"/>
                <w:u w:val="none"/>
              </w:rPr>
            </w:pPr>
            <w:r>
              <w:rPr>
                <w:rFonts w:hint="default" w:ascii="Times New Roman" w:hAnsi="Times New Roman" w:eastAsia="方正仿宋_GBK" w:cs="Times New Roman"/>
                <w:b/>
                <w:i w:val="0"/>
                <w:color w:val="000000"/>
                <w:kern w:val="0"/>
                <w:sz w:val="32"/>
                <w:szCs w:val="32"/>
                <w:u w:val="none"/>
                <w:lang w:val="en-US" w:eastAsia="zh-CN" w:bidi="ar"/>
              </w:rPr>
              <w:t>完成情况说明</w:t>
            </w:r>
          </w:p>
        </w:tc>
      </w:tr>
      <w:tr>
        <w:tblPrEx>
          <w:tblLayout w:type="fixed"/>
          <w:tblCellMar>
            <w:top w:w="0" w:type="dxa"/>
            <w:left w:w="0" w:type="dxa"/>
            <w:bottom w:w="0" w:type="dxa"/>
            <w:right w:w="0" w:type="dxa"/>
          </w:tblCellMar>
        </w:tblPrEx>
        <w:trPr>
          <w:trHeight w:val="884" w:hRule="atLeast"/>
          <w:jc w:val="center"/>
        </w:trPr>
        <w:tc>
          <w:tcPr>
            <w:tcW w:w="103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产出</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p>
        </w:tc>
        <w:tc>
          <w:tcPr>
            <w:tcW w:w="102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产出数量</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兜底保障覆盖率</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sz w:val="21"/>
                <w:szCs w:val="21"/>
                <w:u w:val="none"/>
              </w:rPr>
              <w:t>兜底保障补助资金覆盖率达100%</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lang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兜底保障补助资金覆盖率达100%</w:t>
            </w:r>
          </w:p>
        </w:tc>
      </w:tr>
      <w:tr>
        <w:tblPrEx>
          <w:tblLayout w:type="fixed"/>
          <w:tblCellMar>
            <w:top w:w="0" w:type="dxa"/>
            <w:left w:w="0" w:type="dxa"/>
            <w:bottom w:w="0" w:type="dxa"/>
            <w:right w:w="0" w:type="dxa"/>
          </w:tblCellMar>
        </w:tblPrEx>
        <w:trPr>
          <w:trHeight w:val="1040" w:hRule="atLeast"/>
          <w:jc w:val="center"/>
        </w:trPr>
        <w:tc>
          <w:tcPr>
            <w:tcW w:w="10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政策宣传</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全年至少开展1次定点医疗机构政策业务培训。</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sz w:val="21"/>
                <w:szCs w:val="21"/>
                <w:u w:val="none"/>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全年开展</w:t>
            </w:r>
            <w:r>
              <w:rPr>
                <w:rFonts w:hint="default" w:ascii="Times New Roman" w:hAnsi="Times New Roman" w:eastAsia="方正仿宋_GBK" w:cs="Times New Roman"/>
                <w:i w:val="0"/>
                <w:color w:val="auto"/>
                <w:kern w:val="0"/>
                <w:sz w:val="21"/>
                <w:szCs w:val="21"/>
                <w:u w:val="none"/>
                <w:lang w:val="en-US" w:eastAsia="zh-CN" w:bidi="ar"/>
              </w:rPr>
              <w:t>2次定</w:t>
            </w:r>
            <w:r>
              <w:rPr>
                <w:rFonts w:hint="default" w:ascii="Times New Roman" w:hAnsi="Times New Roman" w:eastAsia="方正仿宋_GBK" w:cs="Times New Roman"/>
                <w:i w:val="0"/>
                <w:color w:val="000000"/>
                <w:kern w:val="0"/>
                <w:sz w:val="21"/>
                <w:szCs w:val="21"/>
                <w:u w:val="none"/>
                <w:lang w:val="en-US" w:eastAsia="zh-CN" w:bidi="ar"/>
              </w:rPr>
              <w:t>点医疗机构政策业务培训。</w:t>
            </w:r>
          </w:p>
        </w:tc>
      </w:tr>
      <w:tr>
        <w:tblPrEx>
          <w:tblLayout w:type="fixed"/>
          <w:tblCellMar>
            <w:top w:w="0" w:type="dxa"/>
            <w:left w:w="0" w:type="dxa"/>
            <w:bottom w:w="0" w:type="dxa"/>
            <w:right w:w="0" w:type="dxa"/>
          </w:tblCellMar>
        </w:tblPrEx>
        <w:trPr>
          <w:trHeight w:val="895" w:hRule="atLeast"/>
          <w:jc w:val="center"/>
        </w:trPr>
        <w:tc>
          <w:tcPr>
            <w:tcW w:w="10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保障稽核</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left"/>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全年存在违规行为的医疗机构与上年相比减少。</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未完成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kern w:val="0"/>
                <w:sz w:val="21"/>
                <w:szCs w:val="21"/>
                <w:u w:val="none"/>
                <w:lang w:val="en-US" w:eastAsia="zh-CN" w:bidi="ar"/>
              </w:rPr>
              <w:t>2018年存在违规医药机构为11个，2019年存在违规行为的医药机构为43个。</w:t>
            </w:r>
          </w:p>
        </w:tc>
      </w:tr>
      <w:tr>
        <w:tblPrEx>
          <w:tblLayout w:type="fixed"/>
          <w:tblCellMar>
            <w:top w:w="0" w:type="dxa"/>
            <w:left w:w="0" w:type="dxa"/>
            <w:bottom w:w="0" w:type="dxa"/>
            <w:right w:w="0" w:type="dxa"/>
          </w:tblCellMar>
        </w:tblPrEx>
        <w:trPr>
          <w:trHeight w:val="1551" w:hRule="atLeast"/>
          <w:jc w:val="center"/>
        </w:trPr>
        <w:tc>
          <w:tcPr>
            <w:tcW w:w="10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产出质量</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sz w:val="21"/>
                <w:szCs w:val="21"/>
                <w:u w:val="none"/>
              </w:rPr>
              <w:t>医疗费用报销率</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sz w:val="21"/>
                <w:szCs w:val="21"/>
                <w:u w:val="none"/>
              </w:rPr>
              <w:t>政策范围内，建档立卡贫困人员28种疾病门诊政策范围内报销比例达到80%。</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auto"/>
                <w:sz w:val="21"/>
                <w:szCs w:val="21"/>
                <w:u w:val="none"/>
              </w:rPr>
              <w:t>政策范围</w:t>
            </w:r>
            <w:r>
              <w:rPr>
                <w:rFonts w:hint="default" w:ascii="Times New Roman" w:hAnsi="Times New Roman" w:eastAsia="方正仿宋_GBK" w:cs="Times New Roman"/>
                <w:i w:val="0"/>
                <w:color w:val="000000"/>
                <w:sz w:val="21"/>
                <w:szCs w:val="21"/>
                <w:u w:val="none"/>
              </w:rPr>
              <w:t>内，建档立卡贫困人员28种疾病门诊政策范围内报销比例达到</w:t>
            </w:r>
            <w:r>
              <w:rPr>
                <w:rFonts w:hint="default" w:ascii="Times New Roman" w:hAnsi="Times New Roman" w:eastAsia="方正仿宋_GBK" w:cs="Times New Roman"/>
                <w:i w:val="0"/>
                <w:color w:val="000000"/>
                <w:sz w:val="21"/>
                <w:szCs w:val="21"/>
                <w:u w:val="none"/>
                <w:lang w:val="en-US" w:eastAsia="zh-CN"/>
              </w:rPr>
              <w:t>84.95</w:t>
            </w:r>
            <w:r>
              <w:rPr>
                <w:rFonts w:hint="default" w:ascii="Times New Roman" w:hAnsi="Times New Roman" w:eastAsia="方正仿宋_GBK" w:cs="Times New Roman"/>
                <w:i w:val="0"/>
                <w:color w:val="000000"/>
                <w:sz w:val="21"/>
                <w:szCs w:val="21"/>
                <w:u w:val="none"/>
              </w:rPr>
              <w:t>%。</w:t>
            </w:r>
          </w:p>
        </w:tc>
      </w:tr>
      <w:tr>
        <w:tblPrEx>
          <w:tblLayout w:type="fixed"/>
          <w:tblCellMar>
            <w:top w:w="0" w:type="dxa"/>
            <w:left w:w="0" w:type="dxa"/>
            <w:bottom w:w="0" w:type="dxa"/>
            <w:right w:w="0" w:type="dxa"/>
          </w:tblCellMar>
        </w:tblPrEx>
        <w:trPr>
          <w:trHeight w:val="755" w:hRule="atLeast"/>
          <w:jc w:val="center"/>
        </w:trPr>
        <w:tc>
          <w:tcPr>
            <w:tcW w:w="103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就诊精准识别率</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lang w:val="en-US" w:eastAsia="zh-CN"/>
              </w:rPr>
              <w:t>2019年就诊精准识别率达100%</w:t>
            </w:r>
            <w:r>
              <w:rPr>
                <w:rFonts w:hint="default" w:ascii="Times New Roman" w:hAnsi="Times New Roman" w:eastAsia="方正仿宋_GBK" w:cs="Times New Roman"/>
                <w:i w:val="0"/>
                <w:color w:val="000000"/>
                <w:sz w:val="21"/>
                <w:szCs w:val="21"/>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p>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lang w:val="en-US" w:eastAsia="zh-CN"/>
              </w:rPr>
              <w:t>2019年实现就诊精准识别率100%</w:t>
            </w:r>
            <w:r>
              <w:rPr>
                <w:rFonts w:hint="default" w:ascii="Times New Roman" w:hAnsi="Times New Roman" w:eastAsia="方正仿宋_GBK" w:cs="Times New Roman"/>
                <w:i w:val="0"/>
                <w:color w:val="000000"/>
                <w:sz w:val="21"/>
                <w:szCs w:val="21"/>
                <w:u w:val="none"/>
                <w:lang w:eastAsia="zh-CN"/>
              </w:rPr>
              <w:t>。</w:t>
            </w:r>
          </w:p>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方正仿宋_GBK" w:cs="Times New Roman"/>
                <w:i w:val="0"/>
                <w:color w:val="000000"/>
                <w:sz w:val="21"/>
                <w:szCs w:val="21"/>
                <w:u w:val="none"/>
                <w:lang w:eastAsia="zh-CN"/>
              </w:rPr>
            </w:pPr>
          </w:p>
        </w:tc>
      </w:tr>
      <w:tr>
        <w:tblPrEx>
          <w:tblLayout w:type="fixed"/>
          <w:tblCellMar>
            <w:top w:w="0" w:type="dxa"/>
            <w:left w:w="0" w:type="dxa"/>
            <w:bottom w:w="0" w:type="dxa"/>
            <w:right w:w="0" w:type="dxa"/>
          </w:tblCellMar>
        </w:tblPrEx>
        <w:trPr>
          <w:trHeight w:val="1025" w:hRule="atLeast"/>
          <w:jc w:val="center"/>
        </w:trPr>
        <w:tc>
          <w:tcPr>
            <w:tcW w:w="103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ind w:left="0" w:leftChars="0" w:firstLine="0" w:firstLineChars="0"/>
              <w:jc w:val="center"/>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 xml:space="preserve">产出时效 </w:t>
            </w: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sz w:val="21"/>
                <w:szCs w:val="21"/>
                <w:u w:val="none"/>
              </w:rPr>
              <w:t>完成及时性</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建档立卡贫困患者住院医疗费用结报在1天内完成</w:t>
            </w:r>
            <w:r>
              <w:rPr>
                <w:rFonts w:hint="default" w:ascii="Times New Roman" w:hAnsi="Times New Roman" w:eastAsia="方正仿宋_GBK" w:cs="Times New Roman"/>
                <w:i w:val="0"/>
                <w:color w:val="000000"/>
                <w:sz w:val="21"/>
                <w:szCs w:val="21"/>
                <w:u w:val="none"/>
                <w:lang w:eastAsia="zh-CN"/>
              </w:rPr>
              <w:t>。</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建档立卡贫困患者住院医疗费用结报在1天内完成</w:t>
            </w:r>
            <w:r>
              <w:rPr>
                <w:rFonts w:hint="default" w:ascii="Times New Roman" w:hAnsi="Times New Roman" w:eastAsia="方正仿宋_GBK" w:cs="Times New Roman"/>
                <w:i w:val="0"/>
                <w:color w:val="000000"/>
                <w:sz w:val="21"/>
                <w:szCs w:val="21"/>
                <w:u w:val="none"/>
                <w:lang w:eastAsia="zh-CN"/>
              </w:rPr>
              <w:t>。</w:t>
            </w:r>
          </w:p>
        </w:tc>
      </w:tr>
      <w:tr>
        <w:tblPrEx>
          <w:tblLayout w:type="fixed"/>
          <w:tblCellMar>
            <w:top w:w="0" w:type="dxa"/>
            <w:left w:w="0" w:type="dxa"/>
            <w:bottom w:w="0" w:type="dxa"/>
            <w:right w:w="0" w:type="dxa"/>
          </w:tblCellMar>
        </w:tblPrEx>
        <w:trPr>
          <w:trHeight w:val="1125" w:hRule="atLeast"/>
          <w:jc w:val="center"/>
        </w:trPr>
        <w:tc>
          <w:tcPr>
            <w:tcW w:w="103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ind w:left="225" w:leftChars="0" w:hanging="225" w:hangingChars="100"/>
              <w:jc w:val="center"/>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 xml:space="preserve">效益 </w:t>
            </w:r>
          </w:p>
          <w:p>
            <w:pPr>
              <w:keepNext w:val="0"/>
              <w:keepLines w:val="0"/>
              <w:pageBreakBefore w:val="0"/>
              <w:kinsoku/>
              <w:wordWrap/>
              <w:overflowPunct/>
              <w:topLinePunct w:val="0"/>
              <w:autoSpaceDE/>
              <w:autoSpaceDN/>
              <w:bidi w:val="0"/>
              <w:adjustRightInd/>
              <w:snapToGrid/>
              <w:spacing w:line="240" w:lineRule="exact"/>
              <w:ind w:left="225" w:leftChars="0" w:hanging="225" w:hangingChars="100"/>
              <w:jc w:val="center"/>
              <w:rPr>
                <w:rFonts w:hint="default" w:ascii="Times New Roman" w:hAnsi="Times New Roman" w:eastAsia="方正仿宋_GBK" w:cs="Times New Roman"/>
                <w:i w:val="0"/>
                <w:color w:val="000000"/>
                <w:sz w:val="21"/>
                <w:szCs w:val="21"/>
                <w:u w:val="none"/>
                <w:lang w:val="en-US" w:eastAsia="zh-CN"/>
              </w:rPr>
            </w:pPr>
          </w:p>
        </w:tc>
        <w:tc>
          <w:tcPr>
            <w:tcW w:w="1028" w:type="dxa"/>
            <w:vMerge w:val="restart"/>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社会效益</w:t>
            </w: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政策知晓率</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建档立卡贫困人口对兜底保障补助政策知晓程度。</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部分</w:t>
            </w:r>
          </w:p>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left"/>
              <w:textAlignment w:val="auto"/>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建档立卡贫困人口对兜底保障补助政策知晓率58.33%。</w:t>
            </w:r>
          </w:p>
        </w:tc>
      </w:tr>
      <w:tr>
        <w:tblPrEx>
          <w:tblLayout w:type="fixed"/>
          <w:tblCellMar>
            <w:top w:w="0" w:type="dxa"/>
            <w:left w:w="0" w:type="dxa"/>
            <w:bottom w:w="0" w:type="dxa"/>
            <w:right w:w="0" w:type="dxa"/>
          </w:tblCellMar>
        </w:tblPrEx>
        <w:trPr>
          <w:trHeight w:val="1118"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lang w:eastAsia="zh-CN"/>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sz w:val="21"/>
                <w:szCs w:val="21"/>
                <w:u w:val="none"/>
              </w:rPr>
              <w:t>维护脱贫攻坚成效</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①全年未发生因病返贫的贫困人员</w:t>
            </w:r>
            <w:r>
              <w:rPr>
                <w:rFonts w:hint="default" w:ascii="Times New Roman" w:hAnsi="Times New Roman" w:eastAsia="方正仿宋_GBK" w:cs="Times New Roman"/>
                <w:i w:val="0"/>
                <w:color w:val="000000"/>
                <w:sz w:val="21"/>
                <w:szCs w:val="21"/>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rPr>
              <w:t>②全年未发生因病致贫的贫困人</w:t>
            </w:r>
            <w:r>
              <w:rPr>
                <w:rFonts w:hint="default" w:ascii="Times New Roman" w:hAnsi="Times New Roman" w:eastAsia="方正仿宋_GBK" w:cs="Times New Roman"/>
                <w:i w:val="0"/>
                <w:color w:val="000000"/>
                <w:sz w:val="21"/>
                <w:szCs w:val="21"/>
                <w:u w:val="none"/>
                <w:lang w:val="en-US" w:eastAsia="zh-CN"/>
              </w:rPr>
              <w:t>员。</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lang w:val="en-US"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①全年未发生因病返贫的贫困人员</w:t>
            </w:r>
            <w:r>
              <w:rPr>
                <w:rFonts w:hint="default" w:ascii="Times New Roman" w:hAnsi="Times New Roman" w:eastAsia="方正仿宋_GBK" w:cs="Times New Roman"/>
                <w:i w:val="0"/>
                <w:color w:val="000000"/>
                <w:sz w:val="21"/>
                <w:szCs w:val="21"/>
                <w:u w:val="none"/>
                <w:lang w:eastAsia="zh-CN"/>
              </w:rPr>
              <w:t>；</w:t>
            </w:r>
          </w:p>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left"/>
              <w:textAlignment w:val="auto"/>
              <w:rPr>
                <w:rFonts w:hint="default" w:ascii="Times New Roman" w:hAnsi="Times New Roman" w:eastAsia="方正仿宋_GBK" w:cs="Times New Roman"/>
                <w:i w:val="0"/>
                <w:color w:val="000000"/>
                <w:sz w:val="21"/>
                <w:szCs w:val="21"/>
                <w:u w:val="none"/>
                <w:lang w:val="en-US" w:eastAsia="zh-CN"/>
              </w:rPr>
            </w:pPr>
            <w:r>
              <w:rPr>
                <w:rFonts w:hint="default" w:ascii="Times New Roman" w:hAnsi="Times New Roman" w:eastAsia="方正仿宋_GBK" w:cs="Times New Roman"/>
                <w:i w:val="0"/>
                <w:color w:val="000000"/>
                <w:sz w:val="21"/>
                <w:szCs w:val="21"/>
                <w:u w:val="none"/>
              </w:rPr>
              <w:t>②全年未发生因病致贫的贫困人</w:t>
            </w:r>
            <w:r>
              <w:rPr>
                <w:rFonts w:hint="default" w:ascii="Times New Roman" w:hAnsi="Times New Roman" w:eastAsia="方正仿宋_GBK" w:cs="Times New Roman"/>
                <w:i w:val="0"/>
                <w:color w:val="000000"/>
                <w:sz w:val="21"/>
                <w:szCs w:val="21"/>
                <w:u w:val="none"/>
                <w:lang w:val="en-US" w:eastAsia="zh-CN"/>
              </w:rPr>
              <w:t>员。</w:t>
            </w:r>
          </w:p>
        </w:tc>
      </w:tr>
      <w:tr>
        <w:tblPrEx>
          <w:tblLayout w:type="fixed"/>
          <w:tblCellMar>
            <w:top w:w="0" w:type="dxa"/>
            <w:left w:w="0" w:type="dxa"/>
            <w:bottom w:w="0" w:type="dxa"/>
            <w:right w:w="0" w:type="dxa"/>
          </w:tblCellMar>
        </w:tblPrEx>
        <w:trPr>
          <w:trHeight w:val="1008"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可持续影响</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both"/>
              <w:textAlignment w:val="center"/>
              <w:rPr>
                <w:rFonts w:hint="default" w:ascii="Times New Roman" w:hAnsi="Times New Roman" w:eastAsia="方正仿宋_GBK" w:cs="Times New Roman"/>
                <w:i w:val="0"/>
                <w:color w:val="000000"/>
                <w:kern w:val="30"/>
                <w:sz w:val="21"/>
                <w:szCs w:val="21"/>
                <w:u w:val="none"/>
                <w:lang w:val="en-US" w:eastAsia="zh-CN" w:bidi="ar-SA"/>
              </w:rPr>
            </w:pPr>
            <w:r>
              <w:rPr>
                <w:rFonts w:hint="default" w:ascii="Times New Roman" w:hAnsi="Times New Roman" w:eastAsia="方正仿宋_GBK" w:cs="Times New Roman"/>
                <w:i w:val="0"/>
                <w:color w:val="000000"/>
                <w:kern w:val="0"/>
                <w:sz w:val="21"/>
                <w:szCs w:val="21"/>
                <w:u w:val="none"/>
                <w:lang w:val="en-US" w:eastAsia="zh-CN" w:bidi="ar"/>
              </w:rPr>
              <w:t xml:space="preserve"> </w:t>
            </w: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30"/>
                <w:sz w:val="21"/>
                <w:szCs w:val="21"/>
                <w:u w:val="none"/>
                <w:lang w:val="en-US" w:eastAsia="zh-CN" w:bidi="ar-SA"/>
              </w:rPr>
            </w:pPr>
            <w:r>
              <w:rPr>
                <w:rFonts w:hint="default" w:ascii="Times New Roman" w:hAnsi="Times New Roman" w:eastAsia="方正仿宋_GBK" w:cs="Times New Roman"/>
                <w:i w:val="0"/>
                <w:color w:val="000000"/>
                <w:kern w:val="30"/>
                <w:sz w:val="21"/>
                <w:szCs w:val="21"/>
                <w:u w:val="none"/>
                <w:lang w:val="en-US" w:eastAsia="zh-CN" w:bidi="ar-SA"/>
              </w:rPr>
              <w:t>减少建档立卡贫困人口</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rPr>
              <w:t>2019年末现有建档立卡贫困人员与</w:t>
            </w:r>
            <w:r>
              <w:rPr>
                <w:rFonts w:hint="default" w:ascii="Times New Roman" w:hAnsi="Times New Roman" w:eastAsia="方正仿宋_GBK" w:cs="Times New Roman"/>
                <w:i w:val="0"/>
                <w:color w:val="000000"/>
                <w:sz w:val="21"/>
                <w:szCs w:val="21"/>
                <w:u w:val="none"/>
                <w:lang w:val="en-US" w:eastAsia="zh-CN"/>
              </w:rPr>
              <w:t>2018年</w:t>
            </w:r>
            <w:r>
              <w:rPr>
                <w:rFonts w:hint="default" w:ascii="Times New Roman" w:hAnsi="Times New Roman" w:eastAsia="方正仿宋_GBK" w:cs="Times New Roman"/>
                <w:i w:val="0"/>
                <w:color w:val="000000"/>
                <w:sz w:val="21"/>
                <w:szCs w:val="21"/>
                <w:u w:val="none"/>
              </w:rPr>
              <w:t>相比减少</w:t>
            </w:r>
            <w:r>
              <w:rPr>
                <w:rFonts w:hint="default" w:ascii="Times New Roman" w:hAnsi="Times New Roman" w:eastAsia="方正仿宋_GBK" w:cs="Times New Roman"/>
                <w:i w:val="0"/>
                <w:color w:val="000000"/>
                <w:sz w:val="21"/>
                <w:szCs w:val="21"/>
                <w:u w:val="none"/>
                <w:lang w:eastAsia="zh-CN"/>
              </w:rPr>
              <w:t>。</w:t>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b w:val="0"/>
                <w:bCs w:val="0"/>
                <w:i w:val="0"/>
                <w:color w:val="000000"/>
                <w:sz w:val="21"/>
                <w:szCs w:val="21"/>
                <w:u w:val="none"/>
                <w:lang w:val="en-US" w:eastAsia="zh-CN"/>
              </w:rPr>
            </w:pPr>
            <w:r>
              <w:rPr>
                <w:rFonts w:hint="default" w:ascii="Times New Roman" w:hAnsi="Times New Roman" w:eastAsia="方正仿宋_GBK" w:cs="Times New Roman"/>
                <w:b w:val="0"/>
                <w:bCs w:val="0"/>
                <w:i w:val="0"/>
                <w:color w:val="000000"/>
                <w:sz w:val="21"/>
                <w:szCs w:val="21"/>
                <w:u w:val="none"/>
                <w:lang w:val="en-US"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left"/>
              <w:textAlignment w:val="auto"/>
              <w:rPr>
                <w:rFonts w:hint="default" w:ascii="Times New Roman" w:hAnsi="Times New Roman" w:eastAsia="方正仿宋_GBK" w:cs="Times New Roman"/>
                <w:b w:val="0"/>
                <w:bCs w:val="0"/>
                <w:i w:val="0"/>
                <w:color w:val="000000"/>
                <w:sz w:val="21"/>
                <w:szCs w:val="21"/>
                <w:u w:val="none"/>
                <w:lang w:val="en-US" w:eastAsia="zh-CN"/>
              </w:rPr>
            </w:pPr>
            <w:r>
              <w:rPr>
                <w:rFonts w:hint="default" w:ascii="Times New Roman" w:hAnsi="Times New Roman" w:eastAsia="方正仿宋_GBK" w:cs="Times New Roman"/>
                <w:b w:val="0"/>
                <w:bCs w:val="0"/>
                <w:i w:val="0"/>
                <w:color w:val="000000"/>
                <w:sz w:val="21"/>
                <w:szCs w:val="21"/>
                <w:u w:val="none"/>
                <w:lang w:val="en-US" w:eastAsia="zh-CN"/>
              </w:rPr>
              <w:t>2019年末现有建档立卡贫困人员与2018年相比减少。</w:t>
            </w:r>
          </w:p>
        </w:tc>
      </w:tr>
      <w:tr>
        <w:tblPrEx>
          <w:tblLayout w:type="fixed"/>
          <w:tblCellMar>
            <w:top w:w="0" w:type="dxa"/>
            <w:left w:w="0" w:type="dxa"/>
            <w:bottom w:w="0" w:type="dxa"/>
            <w:right w:w="0" w:type="dxa"/>
          </w:tblCellMar>
        </w:tblPrEx>
        <w:trPr>
          <w:trHeight w:val="1048"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color w:val="000000"/>
                <w:sz w:val="21"/>
                <w:szCs w:val="21"/>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社会公众满意度</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center"/>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受益对象满意度</w:t>
            </w:r>
          </w:p>
        </w:tc>
        <w:tc>
          <w:tcPr>
            <w:tcW w:w="20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方正仿宋_GBK" w:cs="Times New Roman"/>
                <w:i w:val="0"/>
                <w:color w:val="000000"/>
                <w:sz w:val="21"/>
                <w:szCs w:val="21"/>
                <w:u w:val="none"/>
              </w:rPr>
            </w:pPr>
            <w:r>
              <w:rPr>
                <w:rFonts w:hint="default" w:ascii="Times New Roman" w:hAnsi="Times New Roman" w:eastAsia="方正仿宋_GBK" w:cs="Times New Roman"/>
                <w:i w:val="0"/>
                <w:color w:val="000000"/>
                <w:kern w:val="0"/>
                <w:sz w:val="21"/>
                <w:szCs w:val="21"/>
                <w:u w:val="none"/>
                <w:lang w:val="en-US" w:eastAsia="zh-CN" w:bidi="ar"/>
              </w:rPr>
              <w:t>项目受益对象满意度达95%以上。</w:t>
            </w:r>
            <w:r>
              <w:rPr>
                <w:rFonts w:hint="default" w:ascii="Times New Roman" w:hAnsi="Times New Roman" w:eastAsia="方正仿宋_GBK" w:cs="Times New Roman"/>
                <w:i w:val="0"/>
                <w:color w:val="000000"/>
                <w:kern w:val="0"/>
                <w:sz w:val="21"/>
                <w:szCs w:val="21"/>
                <w:u w:val="none"/>
                <w:lang w:val="en-US" w:eastAsia="zh-CN" w:bidi="ar"/>
              </w:rPr>
              <w:br w:type="textWrapping"/>
            </w:r>
          </w:p>
        </w:tc>
        <w:tc>
          <w:tcPr>
            <w:tcW w:w="1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方正仿宋_GBK" w:cs="Times New Roman"/>
                <w:i w:val="0"/>
                <w:color w:val="000000"/>
                <w:sz w:val="21"/>
                <w:szCs w:val="21"/>
                <w:u w:val="none"/>
                <w:lang w:eastAsia="zh-CN"/>
              </w:rPr>
            </w:pPr>
            <w:r>
              <w:rPr>
                <w:rFonts w:hint="default" w:ascii="Times New Roman" w:hAnsi="Times New Roman" w:eastAsia="方正仿宋_GBK" w:cs="Times New Roman"/>
                <w:i w:val="0"/>
                <w:color w:val="000000"/>
                <w:sz w:val="21"/>
                <w:szCs w:val="21"/>
                <w:u w:val="none"/>
                <w:lang w:eastAsia="zh-CN"/>
              </w:rPr>
              <w:t>完成</w:t>
            </w:r>
          </w:p>
        </w:tc>
        <w:tc>
          <w:tcPr>
            <w:tcW w:w="27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keepNext/>
              <w:keepLines/>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方正仿宋_GBK" w:cs="Times New Roman"/>
                <w:sz w:val="21"/>
                <w:szCs w:val="21"/>
                <w:lang w:val="en-US"/>
              </w:rPr>
            </w:pPr>
            <w:r>
              <w:rPr>
                <w:rFonts w:hint="default" w:ascii="Times New Roman" w:hAnsi="Times New Roman" w:eastAsia="方正仿宋_GBK" w:cs="Times New Roman"/>
                <w:b w:val="0"/>
                <w:bCs w:val="0"/>
                <w:i w:val="0"/>
                <w:color w:val="000000"/>
                <w:kern w:val="30"/>
                <w:sz w:val="21"/>
                <w:szCs w:val="21"/>
                <w:u w:val="none"/>
                <w:lang w:val="en-US" w:eastAsia="zh-CN" w:bidi="ar-SA"/>
              </w:rPr>
              <w:t>受益对象满意度96.67%。</w:t>
            </w:r>
          </w:p>
        </w:tc>
      </w:tr>
      <w:bookmarkEnd w:id="23"/>
      <w:bookmarkEnd w:id="24"/>
    </w:tbl>
    <w:p>
      <w:pPr>
        <w:pStyle w:val="3"/>
        <w:keepNext w:val="0"/>
        <w:keepLines w:val="0"/>
        <w:pageBreakBefore w:val="0"/>
        <w:widowControl w:val="0"/>
        <w:kinsoku/>
        <w:wordWrap/>
        <w:overflowPunct/>
        <w:topLinePunct w:val="0"/>
        <w:autoSpaceDE/>
        <w:autoSpaceDN/>
        <w:bidi w:val="0"/>
        <w:adjustRightInd/>
        <w:snapToGrid/>
        <w:spacing w:before="0" w:after="0" w:line="580" w:lineRule="exact"/>
        <w:ind w:firstLine="624"/>
        <w:textAlignment w:val="auto"/>
        <w:rPr>
          <w:rFonts w:hint="default" w:ascii="Times New Roman" w:hAnsi="Times New Roman" w:eastAsia="方正仿宋_GBK" w:cs="Times New Roman"/>
          <w:b w:val="0"/>
          <w:bCs w:val="0"/>
          <w:spacing w:val="6"/>
          <w:kern w:val="2"/>
          <w:sz w:val="32"/>
          <w:szCs w:val="32"/>
          <w:lang w:eastAsia="zh-CN"/>
        </w:rPr>
      </w:pPr>
      <w:bookmarkStart w:id="25" w:name="_Toc34918498"/>
    </w:p>
    <w:p>
      <w:pPr>
        <w:pStyle w:val="3"/>
        <w:keepNext w:val="0"/>
        <w:keepLines w:val="0"/>
        <w:pageBreakBefore w:val="0"/>
        <w:widowControl w:val="0"/>
        <w:kinsoku/>
        <w:wordWrap/>
        <w:overflowPunct/>
        <w:topLinePunct w:val="0"/>
        <w:autoSpaceDE/>
        <w:autoSpaceDN/>
        <w:bidi w:val="0"/>
        <w:adjustRightInd/>
        <w:snapToGrid/>
        <w:spacing w:before="0" w:after="0" w:line="580" w:lineRule="exact"/>
        <w:ind w:firstLine="624"/>
        <w:textAlignment w:val="auto"/>
        <w:rPr>
          <w:rFonts w:hint="default" w:ascii="Times New Roman" w:hAnsi="Times New Roman" w:eastAsia="方正仿宋_GBK" w:cs="Times New Roman"/>
          <w:b w:val="0"/>
          <w:bCs w:val="0"/>
          <w:spacing w:val="6"/>
          <w:kern w:val="2"/>
          <w:sz w:val="32"/>
          <w:szCs w:val="32"/>
          <w:lang w:val="en-US" w:eastAsia="zh-CN"/>
        </w:rPr>
      </w:pPr>
      <w:r>
        <w:rPr>
          <w:rFonts w:hint="default" w:ascii="Times New Roman" w:hAnsi="Times New Roman" w:eastAsia="方正仿宋_GBK" w:cs="Times New Roman"/>
          <w:b w:val="0"/>
          <w:bCs w:val="0"/>
          <w:spacing w:val="6"/>
          <w:kern w:val="2"/>
          <w:sz w:val="32"/>
          <w:szCs w:val="32"/>
          <w:lang w:eastAsia="zh-CN"/>
        </w:rPr>
        <w:t>三</w:t>
      </w:r>
      <w:r>
        <w:rPr>
          <w:rFonts w:hint="default" w:ascii="Times New Roman" w:hAnsi="Times New Roman" w:eastAsia="方正仿宋_GBK" w:cs="Times New Roman"/>
          <w:b w:val="0"/>
          <w:bCs w:val="0"/>
          <w:spacing w:val="6"/>
          <w:kern w:val="2"/>
          <w:sz w:val="32"/>
          <w:szCs w:val="32"/>
        </w:rPr>
        <w:t>、绩效</w:t>
      </w:r>
      <w:r>
        <w:rPr>
          <w:rFonts w:hint="default" w:ascii="Times New Roman" w:hAnsi="Times New Roman" w:eastAsia="方正仿宋_GBK" w:cs="Times New Roman"/>
          <w:b w:val="0"/>
          <w:bCs w:val="0"/>
          <w:spacing w:val="6"/>
          <w:kern w:val="2"/>
          <w:sz w:val="32"/>
          <w:szCs w:val="32"/>
          <w:lang w:eastAsia="zh-CN"/>
        </w:rPr>
        <w:t>评价</w:t>
      </w:r>
      <w:r>
        <w:rPr>
          <w:rFonts w:hint="default" w:ascii="Times New Roman" w:hAnsi="Times New Roman" w:eastAsia="方正仿宋_GBK" w:cs="Times New Roman"/>
          <w:b w:val="0"/>
          <w:bCs w:val="0"/>
          <w:spacing w:val="6"/>
          <w:kern w:val="2"/>
          <w:sz w:val="32"/>
          <w:szCs w:val="32"/>
        </w:rPr>
        <w:t>情况分析</w:t>
      </w:r>
      <w:bookmarkEnd w:id="25"/>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bookmarkStart w:id="26" w:name="_Toc34918499"/>
      <w:r>
        <w:rPr>
          <w:rFonts w:hint="default" w:ascii="Times New Roman" w:hAnsi="Times New Roman" w:eastAsia="方正仿宋_GBK" w:cs="Times New Roman"/>
          <w:bCs w:val="0"/>
          <w:spacing w:val="6"/>
          <w:kern w:val="2"/>
          <w:sz w:val="32"/>
          <w:szCs w:val="32"/>
          <w:lang w:val="en-US" w:eastAsia="zh-CN"/>
        </w:rPr>
        <w:t>（一）决策情况分析</w:t>
      </w:r>
      <w:bookmarkEnd w:id="26"/>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项目决策主要围绕项目立项、绩效目标和资金投入三个方面进行评价，此项共包含</w:t>
      </w:r>
      <w:r>
        <w:rPr>
          <w:rFonts w:hint="default" w:ascii="Times New Roman" w:hAnsi="Times New Roman" w:eastAsia="方正仿宋_GBK" w:cs="Times New Roman"/>
          <w:color w:val="auto"/>
          <w:kern w:val="30"/>
          <w:sz w:val="32"/>
          <w:szCs w:val="32"/>
          <w:lang w:val="en-US" w:eastAsia="zh-CN" w:bidi="ar-SA"/>
        </w:rPr>
        <w:t>3个</w:t>
      </w:r>
      <w:r>
        <w:rPr>
          <w:rFonts w:hint="default" w:ascii="Times New Roman" w:hAnsi="Times New Roman" w:eastAsia="方正仿宋_GBK" w:cs="Times New Roman"/>
          <w:sz w:val="32"/>
          <w:szCs w:val="32"/>
        </w:rPr>
        <w:t>二级绩效指标</w:t>
      </w:r>
      <w:r>
        <w:rPr>
          <w:rFonts w:hint="default" w:ascii="Times New Roman" w:hAnsi="Times New Roman" w:eastAsia="方正仿宋_GBK" w:cs="Times New Roman"/>
          <w:color w:val="auto"/>
          <w:kern w:val="30"/>
          <w:sz w:val="32"/>
          <w:szCs w:val="32"/>
          <w:lang w:val="en-US" w:eastAsia="zh-CN" w:bidi="ar-SA"/>
        </w:rPr>
        <w:t>，6</w:t>
      </w:r>
      <w:r>
        <w:rPr>
          <w:rFonts w:hint="default" w:ascii="Times New Roman" w:hAnsi="Times New Roman" w:eastAsia="方正仿宋_GBK" w:cs="Times New Roman"/>
          <w:sz w:val="32"/>
          <w:szCs w:val="32"/>
        </w:rPr>
        <w:t>个三级绩效指标。此项评价满分为</w:t>
      </w:r>
      <w:r>
        <w:rPr>
          <w:rFonts w:hint="default" w:ascii="Times New Roman" w:hAnsi="Times New Roman" w:eastAsia="方正仿宋_GBK" w:cs="Times New Roman"/>
          <w:color w:val="auto"/>
          <w:kern w:val="30"/>
          <w:sz w:val="32"/>
          <w:szCs w:val="32"/>
          <w:lang w:val="en-US" w:eastAsia="zh-CN" w:bidi="ar-SA"/>
        </w:rPr>
        <w:t>15分</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得分</w:t>
      </w:r>
      <w:r>
        <w:rPr>
          <w:rFonts w:hint="default" w:ascii="Times New Roman" w:hAnsi="Times New Roman" w:eastAsia="方正仿宋_GBK" w:cs="Times New Roman"/>
          <w:color w:val="auto"/>
          <w:kern w:val="30"/>
          <w:sz w:val="32"/>
          <w:szCs w:val="32"/>
          <w:lang w:val="en-US" w:eastAsia="zh-CN" w:bidi="ar-SA"/>
        </w:rPr>
        <w:t>14</w:t>
      </w:r>
      <w:r>
        <w:rPr>
          <w:rFonts w:hint="default" w:ascii="Times New Roman" w:hAnsi="Times New Roman" w:eastAsia="方正仿宋_GBK" w:cs="Times New Roman"/>
          <w:sz w:val="32"/>
          <w:szCs w:val="32"/>
        </w:rPr>
        <w:t>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占该项满分值的</w:t>
      </w:r>
      <w:r>
        <w:rPr>
          <w:rFonts w:hint="default" w:ascii="Times New Roman" w:hAnsi="Times New Roman" w:eastAsia="方正仿宋_GBK" w:cs="Times New Roman"/>
          <w:color w:val="auto"/>
          <w:kern w:val="30"/>
          <w:sz w:val="32"/>
          <w:szCs w:val="32"/>
          <w:lang w:val="en-US" w:eastAsia="zh-CN" w:bidi="ar-SA"/>
        </w:rPr>
        <w:t>93.33%，</w:t>
      </w:r>
      <w:r>
        <w:rPr>
          <w:rFonts w:hint="default" w:ascii="Times New Roman" w:hAnsi="Times New Roman" w:eastAsia="方正仿宋_GBK" w:cs="Times New Roman"/>
          <w:sz w:val="32"/>
          <w:szCs w:val="32"/>
        </w:rPr>
        <w:t>具体分析如下：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kern w:val="30"/>
          <w:sz w:val="32"/>
          <w:szCs w:val="32"/>
          <w:lang w:val="en-US" w:eastAsia="zh-CN" w:bidi="ar-SA"/>
        </w:rPr>
        <w:t>1.项</w:t>
      </w:r>
      <w:r>
        <w:rPr>
          <w:rFonts w:hint="default" w:ascii="Times New Roman" w:hAnsi="Times New Roman" w:eastAsia="方正仿宋_GBK" w:cs="Times New Roman"/>
          <w:kern w:val="30"/>
          <w:sz w:val="32"/>
          <w:szCs w:val="32"/>
          <w:lang w:val="en-US" w:eastAsia="zh-CN" w:bidi="ar-SA"/>
        </w:rPr>
        <w:t>目立项方</w:t>
      </w:r>
      <w:r>
        <w:rPr>
          <w:rFonts w:hint="default" w:ascii="Times New Roman" w:hAnsi="Times New Roman" w:eastAsia="方正仿宋_GBK" w:cs="Times New Roman"/>
          <w:sz w:val="32"/>
          <w:szCs w:val="32"/>
        </w:rPr>
        <w:t>面</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kern w:val="30"/>
          <w:sz w:val="32"/>
          <w:szCs w:val="32"/>
          <w:lang w:val="en-US" w:eastAsia="zh-CN" w:bidi="ar-SA"/>
        </w:rPr>
        <w:t>实施脱贫攻坚医疗保障政策是贯彻落实中央、省、州和市委、市政府精准扶贫重大部署的一项重要举措，项目符合符合《景洪市人民政府办公室关于印发景洪市贯彻落实云南省健康扶贫30条措施实施方案的通知》及《国家医疗保障扶贫三年行动实施方案》（景政办发〔2017〕233号）文件</w:t>
      </w:r>
      <w:r>
        <w:rPr>
          <w:rFonts w:hint="default" w:ascii="Times New Roman" w:hAnsi="Times New Roman" w:eastAsia="方正仿宋_GBK" w:cs="Times New Roman"/>
          <w:color w:val="000000" w:themeColor="text1"/>
          <w:kern w:val="30"/>
          <w:sz w:val="32"/>
          <w:szCs w:val="32"/>
          <w:lang w:val="en-US" w:eastAsia="zh-CN" w:bidi="ar-SA"/>
          <w14:textFill>
            <w14:solidFill>
              <w14:schemeClr w14:val="tx1"/>
            </w14:solidFill>
          </w14:textFill>
        </w:rPr>
        <w:t>要求</w:t>
      </w:r>
      <w:r>
        <w:rPr>
          <w:rFonts w:hint="default" w:ascii="Times New Roman" w:hAnsi="Times New Roman" w:eastAsia="方正仿宋_GBK" w:cs="Times New Roman"/>
          <w:kern w:val="30"/>
          <w:sz w:val="32"/>
          <w:szCs w:val="32"/>
          <w:lang w:val="en-US" w:eastAsia="zh-CN" w:bidi="ar-SA"/>
        </w:rPr>
        <w:t>。项目设立依据充分，立项</w:t>
      </w:r>
      <w:r>
        <w:rPr>
          <w:rFonts w:hint="default" w:ascii="Times New Roman" w:hAnsi="Times New Roman" w:eastAsia="方正仿宋_GBK" w:cs="Times New Roman"/>
          <w:color w:val="auto"/>
          <w:sz w:val="32"/>
          <w:szCs w:val="32"/>
          <w:lang w:val="en-US" w:eastAsia="zh-CN"/>
        </w:rPr>
        <w:t>程序</w:t>
      </w:r>
      <w:r>
        <w:rPr>
          <w:rFonts w:hint="default" w:ascii="Times New Roman" w:hAnsi="Times New Roman" w:eastAsia="方正仿宋_GBK" w:cs="Times New Roman"/>
          <w:kern w:val="30"/>
          <w:sz w:val="32"/>
          <w:szCs w:val="32"/>
          <w:lang w:val="en-US" w:eastAsia="zh-CN" w:bidi="ar-SA"/>
        </w:rPr>
        <w:t>规范，符合国家和地方国民经济和社会发展的要求。</w:t>
      </w:r>
      <w:r>
        <w:rPr>
          <w:rFonts w:hint="default" w:ascii="Times New Roman" w:hAnsi="Times New Roman" w:eastAsia="方正仿宋_GBK" w:cs="Times New Roman"/>
          <w:sz w:val="32"/>
          <w:szCs w:val="32"/>
        </w:rPr>
        <w:t>此项评价满分为</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分，绩效评价得分</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分，占该项满分值的</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szCs w:val="32"/>
          <w:lang w:val="en-US" w:eastAsia="zh-CN"/>
        </w:rPr>
      </w:pPr>
      <w:bookmarkStart w:id="27" w:name="_Toc24280"/>
      <w:r>
        <w:rPr>
          <w:rFonts w:hint="default" w:ascii="Times New Roman" w:hAnsi="Times New Roman" w:eastAsia="方正仿宋_GBK" w:cs="Times New Roman"/>
          <w:sz w:val="32"/>
          <w:szCs w:val="32"/>
          <w:lang w:val="en-US" w:eastAsia="zh-CN"/>
        </w:rPr>
        <w:t>2.绩效目标方面</w:t>
      </w:r>
      <w:bookmarkEnd w:id="27"/>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kern w:val="30"/>
          <w:sz w:val="32"/>
          <w:szCs w:val="32"/>
          <w:lang w:val="en-US" w:eastAsia="zh-CN" w:bidi="ar-SA"/>
        </w:rPr>
        <w:t>项目在编制预算及申报时已设立绩效目标，目标设立与项目建档立卡贫困人口兜底保障补助资金项目内容相关，符合正常的业绩水平，绩效目标与预算确定的项目资金量相匹配，但设立的绩效目标不够清晰完整，且</w:t>
      </w:r>
      <w:r>
        <w:rPr>
          <w:rFonts w:hint="default" w:ascii="Times New Roman" w:hAnsi="Times New Roman" w:eastAsia="方正仿宋_GBK" w:cs="Times New Roman"/>
          <w:color w:val="000000"/>
          <w:sz w:val="32"/>
          <w:szCs w:val="32"/>
        </w:rPr>
        <w:t>未</w:t>
      </w:r>
      <w:r>
        <w:rPr>
          <w:rFonts w:hint="default" w:ascii="Times New Roman" w:hAnsi="Times New Roman" w:eastAsia="方正仿宋_GBK" w:cs="Times New Roman"/>
          <w:color w:val="000000"/>
          <w:sz w:val="32"/>
          <w:szCs w:val="32"/>
          <w:lang w:eastAsia="zh-CN"/>
        </w:rPr>
        <w:t>根据绩效目标设置全面、明确、可衡量</w:t>
      </w:r>
      <w:r>
        <w:rPr>
          <w:rFonts w:hint="default" w:ascii="Times New Roman" w:hAnsi="Times New Roman" w:eastAsia="方正仿宋_GBK" w:cs="Times New Roman"/>
          <w:color w:val="000000"/>
          <w:sz w:val="32"/>
          <w:szCs w:val="32"/>
        </w:rPr>
        <w:t>的</w:t>
      </w:r>
      <w:r>
        <w:rPr>
          <w:rFonts w:hint="default" w:ascii="Times New Roman" w:hAnsi="Times New Roman" w:eastAsia="方正仿宋_GBK" w:cs="Times New Roman"/>
          <w:color w:val="000000"/>
          <w:sz w:val="32"/>
          <w:szCs w:val="32"/>
          <w:lang w:eastAsia="zh-CN"/>
        </w:rPr>
        <w:t>三级</w:t>
      </w:r>
      <w:r>
        <w:rPr>
          <w:rFonts w:hint="default" w:ascii="Times New Roman" w:hAnsi="Times New Roman" w:eastAsia="方正仿宋_GBK" w:cs="Times New Roman"/>
          <w:color w:val="000000"/>
          <w:sz w:val="32"/>
          <w:szCs w:val="32"/>
        </w:rPr>
        <w:t>绩效</w:t>
      </w:r>
      <w:r>
        <w:rPr>
          <w:rFonts w:hint="default" w:ascii="Times New Roman" w:hAnsi="Times New Roman" w:eastAsia="方正仿宋_GBK" w:cs="Times New Roman"/>
          <w:color w:val="000000"/>
          <w:sz w:val="32"/>
          <w:szCs w:val="32"/>
          <w:lang w:eastAsia="zh-CN"/>
        </w:rPr>
        <w:t>指标。</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pacing w:val="0"/>
          <w:kern w:val="30"/>
          <w:sz w:val="32"/>
          <w:szCs w:val="32"/>
          <w:lang w:val="en-US" w:eastAsia="zh-CN" w:bidi="ar-SA"/>
        </w:rPr>
      </w:pPr>
      <w:r>
        <w:rPr>
          <w:rFonts w:hint="default" w:ascii="Times New Roman" w:hAnsi="Times New Roman" w:eastAsia="方正仿宋_GBK" w:cs="Times New Roman"/>
          <w:color w:val="000000" w:themeColor="text1"/>
          <w:sz w:val="32"/>
          <w:szCs w:val="32"/>
          <w14:textFill>
            <w14:solidFill>
              <w14:schemeClr w14:val="tx1"/>
            </w14:solidFill>
          </w14:textFill>
        </w:rPr>
        <w:t>此项评价满分为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6</w:t>
      </w:r>
      <w:r>
        <w:rPr>
          <w:rFonts w:hint="default" w:ascii="Times New Roman" w:hAnsi="Times New Roman" w:eastAsia="方正仿宋_GBK" w:cs="Times New Roman"/>
          <w:color w:val="000000" w:themeColor="text1"/>
          <w:sz w:val="32"/>
          <w:szCs w:val="32"/>
          <w14:textFill>
            <w14:solidFill>
              <w14:schemeClr w14:val="tx1"/>
            </w14:solidFill>
          </w14:textFill>
        </w:rPr>
        <w:t>分，绩效评价得分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分，占该项满分值的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83.33</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kern w:val="30"/>
          <w:sz w:val="32"/>
          <w:szCs w:val="32"/>
          <w:lang w:val="en-US" w:eastAsia="zh-CN" w:bidi="ar-SA"/>
        </w:rPr>
        <w:t>3.</w:t>
      </w:r>
      <w:r>
        <w:rPr>
          <w:rFonts w:hint="default" w:ascii="Times New Roman" w:hAnsi="Times New Roman" w:eastAsia="方正仿宋_GBK" w:cs="Times New Roman"/>
          <w:sz w:val="32"/>
          <w:szCs w:val="32"/>
        </w:rPr>
        <w:t>资金投入方面</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rPr>
      </w:pPr>
      <w:bookmarkStart w:id="28" w:name="_Toc34918500"/>
      <w:r>
        <w:rPr>
          <w:rFonts w:hint="default" w:ascii="Times New Roman" w:hAnsi="Times New Roman" w:eastAsia="方正仿宋_GBK" w:cs="Times New Roman"/>
          <w:sz w:val="32"/>
          <w:szCs w:val="32"/>
          <w:lang w:val="en-US" w:eastAsia="zh-CN"/>
        </w:rPr>
        <w:t>项目预算</w:t>
      </w:r>
      <w:r>
        <w:rPr>
          <w:rFonts w:hint="default" w:ascii="Times New Roman" w:hAnsi="Times New Roman" w:eastAsia="方正仿宋_GBK" w:cs="Times New Roman"/>
          <w:color w:val="auto"/>
          <w:sz w:val="32"/>
          <w:szCs w:val="32"/>
          <w:lang w:val="en-US" w:eastAsia="zh-CN"/>
        </w:rPr>
        <w:t>与项目内容匹配，资金分配合理，依据充分</w:t>
      </w:r>
      <w:r>
        <w:rPr>
          <w:rFonts w:hint="default" w:ascii="Times New Roman" w:hAnsi="Times New Roman" w:eastAsia="方正仿宋_GBK" w:cs="Times New Roman"/>
          <w:sz w:val="32"/>
          <w:szCs w:val="32"/>
        </w:rPr>
        <w:t>。此项评价满分为</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分，绩效评价得分</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分，占该项满分值的</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（二）过程情况分析</w:t>
      </w:r>
      <w:bookmarkEnd w:id="28"/>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从评价得分情况看，此项评价满分为</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分，</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得分</w:t>
      </w:r>
      <w:r>
        <w:rPr>
          <w:rFonts w:hint="default" w:ascii="Times New Roman" w:hAnsi="Times New Roman" w:eastAsia="方正仿宋_GBK" w:cs="Times New Roman"/>
          <w:sz w:val="32"/>
          <w:szCs w:val="32"/>
          <w:lang w:val="en-US" w:eastAsia="zh-CN"/>
        </w:rPr>
        <w:t>13.37</w:t>
      </w:r>
      <w:r>
        <w:rPr>
          <w:rFonts w:hint="default" w:ascii="Times New Roman" w:hAnsi="Times New Roman" w:eastAsia="方正仿宋_GBK" w:cs="Times New Roman"/>
          <w:sz w:val="32"/>
          <w:szCs w:val="32"/>
        </w:rPr>
        <w:t>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占该项满分值的</w:t>
      </w:r>
      <w:r>
        <w:rPr>
          <w:rFonts w:hint="default" w:ascii="Times New Roman" w:hAnsi="Times New Roman" w:eastAsia="方正仿宋_GBK" w:cs="Times New Roman"/>
          <w:sz w:val="32"/>
          <w:szCs w:val="32"/>
          <w:lang w:val="en-US" w:eastAsia="zh-CN"/>
        </w:rPr>
        <w:t>89.13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具体情况分析如下：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1.资金</w:t>
      </w:r>
      <w:r>
        <w:rPr>
          <w:rFonts w:hint="default" w:ascii="Times New Roman" w:hAnsi="Times New Roman" w:eastAsia="方正仿宋_GBK" w:cs="Times New Roman"/>
          <w:sz w:val="32"/>
          <w:szCs w:val="32"/>
        </w:rPr>
        <w:t>管理方面</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2018年</w:t>
      </w:r>
      <w:r>
        <w:rPr>
          <w:rFonts w:hint="default" w:ascii="Times New Roman" w:hAnsi="Times New Roman" w:eastAsia="方正仿宋_GBK" w:cs="Times New Roman"/>
          <w:kern w:val="30"/>
          <w:sz w:val="32"/>
          <w:szCs w:val="32"/>
          <w:lang w:val="en-US" w:eastAsia="zh-CN" w:bidi="ar-SA"/>
        </w:rPr>
        <w:t>建档立卡贫困人口兜底保障补助资金</w:t>
      </w:r>
      <w:r>
        <w:rPr>
          <w:rFonts w:hint="default" w:ascii="Times New Roman" w:hAnsi="Times New Roman" w:eastAsia="方正仿宋_GBK" w:cs="Times New Roman"/>
          <w:sz w:val="32"/>
          <w:szCs w:val="32"/>
          <w:lang w:val="en-US" w:eastAsia="zh-CN"/>
        </w:rPr>
        <w:t>剩余44.25万元，2019年项目申请预算资金89.54万元，实际下达预算资金89.54万元，资金到位率100%。</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2019年使用2018年度剩余补助资金25.06万元，剩余资金108.73万元，其中：2018年补助资金19.19万元，2019年补助资金89.54万元，预算执行率为18.73%。</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景洪市财政于2019年12月31日，印发《景洪市财政局关于调减2019年单位指标的通知》</w:t>
      </w:r>
      <w:r>
        <w:rPr>
          <w:rFonts w:hint="default" w:ascii="Times New Roman" w:hAnsi="Times New Roman" w:eastAsia="方正仿宋_GBK" w:cs="Times New Roman"/>
          <w:kern w:val="30"/>
          <w:sz w:val="32"/>
          <w:szCs w:val="32"/>
          <w:lang w:val="en-US" w:eastAsia="zh-CN" w:bidi="ar-SA"/>
        </w:rPr>
        <w:t>（景财社〔2019〕217号），调减</w:t>
      </w:r>
      <w:r>
        <w:rPr>
          <w:rFonts w:hint="default" w:ascii="Times New Roman" w:hAnsi="Times New Roman" w:eastAsia="方正仿宋_GBK" w:cs="Times New Roman"/>
          <w:sz w:val="32"/>
          <w:szCs w:val="32"/>
          <w:lang w:val="en-US" w:eastAsia="zh-CN"/>
        </w:rPr>
        <w:t>2019年</w:t>
      </w:r>
      <w:r>
        <w:rPr>
          <w:rFonts w:hint="default" w:ascii="Times New Roman" w:hAnsi="Times New Roman" w:eastAsia="方正仿宋_GBK" w:cs="Times New Roman"/>
          <w:kern w:val="30"/>
          <w:sz w:val="32"/>
          <w:szCs w:val="32"/>
          <w:lang w:val="en-US" w:eastAsia="zh-CN" w:bidi="ar-SA"/>
        </w:rPr>
        <w:t>建档立卡贫困人口兜底保障补助资金项目指标</w:t>
      </w:r>
      <w:r>
        <w:rPr>
          <w:rFonts w:hint="default" w:ascii="Times New Roman" w:hAnsi="Times New Roman" w:eastAsia="方正仿宋_GBK" w:cs="Times New Roman"/>
          <w:sz w:val="32"/>
          <w:szCs w:val="32"/>
          <w:lang w:val="en-US" w:eastAsia="zh-CN"/>
        </w:rPr>
        <w:t>89.54万元，剩余资金已全额交回景洪市财政局</w:t>
      </w:r>
      <w:r>
        <w:rPr>
          <w:rFonts w:hint="default" w:ascii="Times New Roman" w:hAnsi="Times New Roman" w:eastAsia="方正仿宋_GBK" w:cs="Times New Roman"/>
          <w:kern w:val="30"/>
          <w:sz w:val="32"/>
          <w:szCs w:val="32"/>
          <w:lang w:val="en-US" w:eastAsia="zh-CN" w:bidi="ar-SA"/>
        </w:rPr>
        <w:t>。项目</w:t>
      </w:r>
      <w:r>
        <w:rPr>
          <w:rFonts w:hint="default" w:ascii="Times New Roman" w:hAnsi="Times New Roman" w:eastAsia="方正仿宋_GBK" w:cs="Times New Roman"/>
          <w:sz w:val="32"/>
          <w:szCs w:val="32"/>
          <w:lang w:val="en-US" w:eastAsia="zh-CN"/>
        </w:rPr>
        <w:t>资金管理有效，</w:t>
      </w:r>
      <w:r>
        <w:rPr>
          <w:rFonts w:hint="default" w:ascii="Times New Roman" w:hAnsi="Times New Roman" w:eastAsia="方正仿宋_GBK" w:cs="Times New Roman"/>
          <w:bCs/>
          <w:spacing w:val="6"/>
          <w:sz w:val="32"/>
          <w:szCs w:val="32"/>
        </w:rPr>
        <w:t>拨付审批程序完整、合规，未出现截留、挤占、挪用、虚列支出等情况</w:t>
      </w:r>
      <w:r>
        <w:rPr>
          <w:rFonts w:hint="default" w:ascii="Times New Roman" w:hAnsi="Times New Roman" w:eastAsia="方正仿宋_GBK" w:cs="Times New Roman"/>
          <w:bCs/>
          <w:spacing w:val="6"/>
          <w:sz w:val="32"/>
          <w:szCs w:val="32"/>
          <w:lang w:eastAsia="zh-CN"/>
        </w:rPr>
        <w:t>。</w:t>
      </w:r>
      <w:r>
        <w:rPr>
          <w:rFonts w:hint="default" w:ascii="Times New Roman" w:hAnsi="Times New Roman" w:eastAsia="方正仿宋_GBK" w:cs="Times New Roman"/>
          <w:sz w:val="32"/>
          <w:szCs w:val="32"/>
        </w:rPr>
        <w:t>此项评价满分为</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分，绩效评价得分</w:t>
      </w:r>
      <w:r>
        <w:rPr>
          <w:rFonts w:hint="default" w:ascii="Times New Roman" w:hAnsi="Times New Roman" w:eastAsia="方正仿宋_GBK" w:cs="Times New Roman"/>
          <w:sz w:val="32"/>
          <w:szCs w:val="32"/>
          <w:lang w:val="en-US" w:eastAsia="zh-CN"/>
        </w:rPr>
        <w:t>6.37</w:t>
      </w:r>
      <w:r>
        <w:rPr>
          <w:rFonts w:hint="default" w:ascii="Times New Roman" w:hAnsi="Times New Roman" w:eastAsia="方正仿宋_GBK" w:cs="Times New Roman"/>
          <w:sz w:val="32"/>
          <w:szCs w:val="32"/>
        </w:rPr>
        <w:t>分，占该项满分值的</w:t>
      </w:r>
      <w:r>
        <w:rPr>
          <w:rFonts w:hint="default" w:ascii="Times New Roman" w:hAnsi="Times New Roman" w:eastAsia="方正仿宋_GBK" w:cs="Times New Roman"/>
          <w:sz w:val="32"/>
          <w:szCs w:val="32"/>
          <w:lang w:val="en-US" w:eastAsia="zh-CN"/>
        </w:rPr>
        <w:t>79.63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200"/>
        <w:textAlignment w:val="auto"/>
        <w:outlineLvl w:val="0"/>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sz w:val="32"/>
          <w:szCs w:val="32"/>
          <w:lang w:eastAsia="zh-CN"/>
        </w:rPr>
        <w:t>组织实施</w:t>
      </w:r>
      <w:r>
        <w:rPr>
          <w:rFonts w:hint="default" w:ascii="Times New Roman" w:hAnsi="Times New Roman" w:eastAsia="方正仿宋_GBK" w:cs="Times New Roman"/>
          <w:sz w:val="32"/>
          <w:szCs w:val="32"/>
        </w:rPr>
        <w:t>方面</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outlineLvl w:val="0"/>
        <w:rPr>
          <w:rFonts w:hint="default" w:ascii="Times New Roman" w:hAnsi="Times New Roman" w:eastAsia="方正仿宋_GBK" w:cs="Times New Roman"/>
          <w:color w:val="auto"/>
          <w:sz w:val="32"/>
          <w:szCs w:val="32"/>
          <w:lang w:eastAsia="zh-CN"/>
        </w:rPr>
      </w:pPr>
      <w:bookmarkStart w:id="29" w:name="_Toc34918501"/>
      <w:r>
        <w:rPr>
          <w:rFonts w:hint="default" w:ascii="Times New Roman" w:hAnsi="Times New Roman" w:eastAsia="方正仿宋_GBK" w:cs="Times New Roman"/>
          <w:sz w:val="32"/>
          <w:szCs w:val="32"/>
          <w:lang w:eastAsia="zh-CN"/>
        </w:rPr>
        <w:t>目实施单位已制定相应的财务管理制度，项目实施符合法律法规及相关规定。</w:t>
      </w:r>
      <w:r>
        <w:rPr>
          <w:rFonts w:hint="default" w:ascii="Times New Roman" w:hAnsi="Times New Roman" w:eastAsia="方正仿宋_GBK" w:cs="Times New Roman"/>
          <w:sz w:val="32"/>
          <w:szCs w:val="32"/>
        </w:rPr>
        <w:t>此项评价满分为</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分，绩效评价得分</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分，占该项满分值的</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（三）产出情况分析</w:t>
      </w:r>
      <w:bookmarkEnd w:id="29"/>
    </w:p>
    <w:p>
      <w:pPr>
        <w:keepNext w:val="0"/>
        <w:keepLines w:val="0"/>
        <w:pageBreakBefore w:val="0"/>
        <w:widowControl w:val="0"/>
        <w:kinsoku/>
        <w:wordWrap/>
        <w:overflowPunct/>
        <w:topLinePunct w:val="0"/>
        <w:autoSpaceDE/>
        <w:autoSpaceDN/>
        <w:bidi w:val="0"/>
        <w:adjustRightInd/>
        <w:snapToGrid/>
        <w:spacing w:line="580" w:lineRule="exact"/>
        <w:ind w:left="0" w:leftChars="0" w:firstLine="670" w:firstLineChars="200"/>
        <w:textAlignment w:val="auto"/>
        <w:rPr>
          <w:rFonts w:hint="default" w:ascii="Times New Roman" w:hAnsi="Times New Roman" w:eastAsia="方正仿宋_GBK" w:cs="Times New Roman"/>
          <w:kern w:val="30"/>
          <w:sz w:val="32"/>
          <w:szCs w:val="32"/>
          <w:lang w:val="en-US" w:eastAsia="zh-CN" w:bidi="ar-SA"/>
        </w:rPr>
      </w:pPr>
      <w:r>
        <w:rPr>
          <w:rFonts w:hint="default" w:ascii="Times New Roman" w:hAnsi="Times New Roman" w:eastAsia="方正仿宋_GBK" w:cs="Times New Roman"/>
          <w:kern w:val="30"/>
          <w:sz w:val="32"/>
          <w:szCs w:val="32"/>
          <w:lang w:val="en-US" w:eastAsia="zh-CN" w:bidi="ar-SA"/>
        </w:rPr>
        <w:t>产出情况主要围绕产出数量、产出质量和产出时效三个方面进行评价，此项共包含2个二级绩效指标，6个三级绩效指标。此项满</w:t>
      </w:r>
      <w:r>
        <w:rPr>
          <w:rFonts w:hint="default" w:ascii="Times New Roman" w:hAnsi="Times New Roman" w:eastAsia="方正仿宋_GBK" w:cs="Times New Roman"/>
          <w:color w:val="auto"/>
          <w:kern w:val="30"/>
          <w:sz w:val="32"/>
          <w:szCs w:val="32"/>
          <w:lang w:val="en-US" w:eastAsia="zh-CN" w:bidi="ar-SA"/>
        </w:rPr>
        <w:t>分35分，评价得分30分，</w:t>
      </w:r>
      <w:r>
        <w:rPr>
          <w:rFonts w:hint="default" w:ascii="Times New Roman" w:hAnsi="Times New Roman" w:eastAsia="方正仿宋_GBK" w:cs="Times New Roman"/>
          <w:color w:val="auto"/>
          <w:sz w:val="32"/>
          <w:szCs w:val="32"/>
        </w:rPr>
        <w:t>占该项满分值的</w:t>
      </w:r>
      <w:r>
        <w:rPr>
          <w:rFonts w:hint="default" w:ascii="Times New Roman" w:hAnsi="Times New Roman" w:eastAsia="方正仿宋_GBK" w:cs="Times New Roman"/>
          <w:color w:val="auto"/>
          <w:kern w:val="30"/>
          <w:sz w:val="32"/>
          <w:szCs w:val="32"/>
          <w:lang w:val="en-US" w:eastAsia="zh-CN" w:bidi="ar-SA"/>
        </w:rPr>
        <w:t>85.71%，</w:t>
      </w:r>
      <w:r>
        <w:rPr>
          <w:rFonts w:hint="default" w:ascii="Times New Roman" w:hAnsi="Times New Roman" w:eastAsia="方正仿宋_GBK" w:cs="Times New Roman"/>
          <w:color w:val="auto"/>
          <w:sz w:val="32"/>
          <w:szCs w:val="32"/>
        </w:rPr>
        <w:t>具体情况分析如</w:t>
      </w:r>
      <w:r>
        <w:rPr>
          <w:rFonts w:hint="default" w:ascii="Times New Roman" w:hAnsi="Times New Roman" w:eastAsia="方正仿宋_GBK" w:cs="Times New Roman"/>
          <w:sz w:val="32"/>
          <w:szCs w:val="32"/>
        </w:rPr>
        <w:t>下：</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kern w:val="30"/>
          <w:sz w:val="32"/>
          <w:szCs w:val="32"/>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30"/>
          <w:sz w:val="32"/>
          <w:szCs w:val="32"/>
          <w:lang w:val="en-US" w:eastAsia="zh-CN" w:bidi="ar-SA"/>
          <w14:textFill>
            <w14:solidFill>
              <w14:schemeClr w14:val="tx1"/>
            </w14:solidFill>
          </w14:textFill>
        </w:rPr>
        <w:t>1.产出数量</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70" w:firstLineChars="200"/>
        <w:textAlignment w:val="auto"/>
        <w:rPr>
          <w:rFonts w:hint="default" w:ascii="Times New Roman" w:hAnsi="Times New Roman" w:eastAsia="方正仿宋_GBK" w:cs="Times New Roman"/>
          <w:kern w:val="30"/>
          <w:sz w:val="32"/>
          <w:szCs w:val="32"/>
          <w:lang w:val="en-US" w:eastAsia="zh-CN" w:bidi="ar-SA"/>
        </w:rPr>
      </w:pPr>
      <w:r>
        <w:rPr>
          <w:rFonts w:hint="default" w:ascii="Times New Roman" w:hAnsi="Times New Roman" w:eastAsia="方正仿宋_GBK" w:cs="Times New Roman"/>
          <w:kern w:val="30"/>
          <w:sz w:val="32"/>
          <w:szCs w:val="32"/>
          <w:lang w:val="en-US" w:eastAsia="zh-CN" w:bidi="ar-SA"/>
        </w:rPr>
        <w:t>此项评价满分为20分，绩效评价得分15分，占该项满分值的75.00%。</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kern w:val="30"/>
          <w:sz w:val="32"/>
          <w:szCs w:val="32"/>
          <w:lang w:val="en-US" w:eastAsia="zh-CN" w:bidi="ar-SA"/>
        </w:rPr>
        <w:t>（1）兜底保障覆盖率：政策范围内，兜底保障补助资金覆盖率达到100%，完成100%的指标值。</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70" w:firstLineChars="200"/>
        <w:textAlignment w:val="auto"/>
        <w:rPr>
          <w:rFonts w:hint="default" w:ascii="Times New Roman" w:hAnsi="Times New Roman" w:eastAsia="方正仿宋_GBK" w:cs="Times New Roman"/>
          <w:kern w:val="30"/>
          <w:sz w:val="32"/>
          <w:szCs w:val="32"/>
          <w:lang w:val="en-US" w:eastAsia="zh-CN" w:bidi="ar-SA"/>
        </w:rPr>
      </w:pPr>
      <w:r>
        <w:rPr>
          <w:rFonts w:hint="default" w:ascii="Times New Roman" w:hAnsi="Times New Roman" w:eastAsia="方正仿宋_GBK" w:cs="Times New Roman"/>
          <w:kern w:val="30"/>
          <w:sz w:val="32"/>
          <w:szCs w:val="32"/>
          <w:lang w:val="en-US" w:eastAsia="zh-CN" w:bidi="ar-SA"/>
        </w:rPr>
        <w:t>（2）政策宣传：2019年全年市医保局共开展了2次定点医疗机构政策业务培训。2019年8月19日，市医保局组织全市辖区内62家“两定”医疗知识培训，机构共227人开展医保政策业务及健康扶贫知识培训；2019年12月，市医保局组织医保政策宣传培训队深入各乡镇、农场管委会开展现场培训。</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70" w:firstLineChars="200"/>
        <w:textAlignment w:val="auto"/>
        <w:rPr>
          <w:rFonts w:hint="default" w:ascii="Times New Roman" w:hAnsi="Times New Roman" w:eastAsia="方正仿宋_GBK" w:cs="Times New Roman"/>
          <w:kern w:val="30"/>
          <w:sz w:val="32"/>
          <w:szCs w:val="32"/>
          <w:lang w:val="en-US" w:eastAsia="zh-CN" w:bidi="ar-SA"/>
        </w:rPr>
      </w:pPr>
      <w:r>
        <w:rPr>
          <w:rFonts w:hint="default" w:ascii="Times New Roman" w:hAnsi="Times New Roman" w:eastAsia="方正仿宋_GBK" w:cs="Times New Roman"/>
          <w:kern w:val="30"/>
          <w:sz w:val="32"/>
          <w:szCs w:val="32"/>
          <w:lang w:val="en-US" w:eastAsia="zh-CN" w:bidi="ar-SA"/>
        </w:rPr>
        <w:t>（3）保障稽核：2018年存在违规医药机构为11个，2019年存在违规行为的医药机构为43个，2019年存在违规行为的医药机构与2018年相比增加。</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2.产出质量</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此项评价满分为10分，绩效评价得分10分，占该项满分值的100%。</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（1）医疗费用报销率：2019年景洪市全市建档立卡贫困人员28种疾病就诊763人次，总费用56.78万元，政策范围内报销比例为84.92%，已达到80%的指标值。</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（2）就诊精准识别率：2019年建档立卡贫困人口就诊精准识别率实现100%，已达到100%指标值。</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3.产出时效</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建档立卡贫困患者住院医疗费用结报均在1天内完成。此项评价满分为5分，绩效评价得分5分，占该项满分值的100%。</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bookmarkStart w:id="30" w:name="_Toc34918502"/>
      <w:r>
        <w:rPr>
          <w:rFonts w:hint="default" w:ascii="Times New Roman" w:hAnsi="Times New Roman" w:eastAsia="方正仿宋_GBK" w:cs="Times New Roman"/>
          <w:bCs w:val="0"/>
          <w:spacing w:val="6"/>
          <w:kern w:val="2"/>
          <w:sz w:val="32"/>
          <w:szCs w:val="32"/>
          <w:lang w:val="en-US" w:eastAsia="zh-CN"/>
        </w:rPr>
        <w:t>（四）效益情况分析</w:t>
      </w:r>
      <w:bookmarkEnd w:id="30"/>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30"/>
          <w:sz w:val="32"/>
          <w:szCs w:val="32"/>
          <w:lang w:val="en-US" w:eastAsia="zh-CN" w:bidi="ar-SA"/>
        </w:rPr>
        <w:t>此项满分35分，评价得分30.83分，</w:t>
      </w:r>
      <w:r>
        <w:rPr>
          <w:rFonts w:hint="default" w:ascii="Times New Roman" w:hAnsi="Times New Roman" w:eastAsia="方正仿宋_GBK" w:cs="Times New Roman"/>
          <w:sz w:val="32"/>
          <w:szCs w:val="32"/>
        </w:rPr>
        <w:t>占该项满分值的</w:t>
      </w:r>
      <w:r>
        <w:rPr>
          <w:rFonts w:hint="default" w:ascii="Times New Roman" w:hAnsi="Times New Roman" w:eastAsia="方正仿宋_GBK" w:cs="Times New Roman"/>
          <w:sz w:val="32"/>
          <w:szCs w:val="32"/>
          <w:lang w:val="en-US" w:eastAsia="zh-CN"/>
        </w:rPr>
        <w:t>88.09</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具体情况分析如下：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1.社会效益</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此项评价满分为15分，绩效评价得分10.83分，占该项满分值的72.20%。</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sz w:val="32"/>
          <w:szCs w:val="32"/>
          <w:lang w:val="en-US" w:eastAsia="zh-CN"/>
        </w:rPr>
        <w:t>（1）政策知晓率：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通过电话访谈的方式，调查了解建档立卡贫困人员对兜底保障补助政策的知晓情况，共访谈60人次，收回有效问卷60份，</w:t>
      </w: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经调查问卷统计量化得出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，政策知晓率为58.33%。</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sz w:val="32"/>
          <w:szCs w:val="32"/>
          <w:lang w:val="en-US" w:eastAsia="zh-CN"/>
        </w:rPr>
        <w:t>（2）维护脱贫攻坚成效：通过项目实施，2019年全年景洪市未发生因病返贫人员和因病致贫人员，维护了景洪市的脱贫攻坚成效。</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2.可持续影响</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景洪市2018年年末建档立卡贫困人员数量为14338人，景洪市2019年年末建档立卡贫困人员数量为14337人，2019年末现有建档立卡贫困人员与2018年相比减少。</w:t>
      </w:r>
      <w:r>
        <w:rPr>
          <w:rFonts w:hint="default" w:ascii="Times New Roman" w:hAnsi="Times New Roman" w:eastAsia="方正仿宋_GBK" w:cs="Times New Roman"/>
          <w:color w:val="auto"/>
          <w:sz w:val="32"/>
          <w:szCs w:val="32"/>
          <w:lang w:val="en-US" w:eastAsia="zh-CN"/>
        </w:rPr>
        <w:t>此项评价满分为10分，绩效评价得分10分，占该项满分值的100%。</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3.受益对象满意度</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通过电话访谈的方式，调查了解建档立卡贫困人员对兜底保障补助资金项目的满意度情况，共访谈60人次，收回有效问卷60份，</w:t>
      </w: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经调查问卷统计量化得出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，社会公众满意度为96.67%，已完成95%的指标值。此项评价满分为10分，绩效评价得分10分，占该项满分值的100%。</w:t>
      </w:r>
    </w:p>
    <w:p>
      <w:pPr>
        <w:pStyle w:val="3"/>
        <w:keepNext w:val="0"/>
        <w:keepLines w:val="0"/>
        <w:pageBreakBefore w:val="0"/>
        <w:widowControl w:val="0"/>
        <w:kinsoku/>
        <w:wordWrap/>
        <w:overflowPunct/>
        <w:topLinePunct w:val="0"/>
        <w:autoSpaceDE/>
        <w:autoSpaceDN/>
        <w:bidi w:val="0"/>
        <w:adjustRightInd/>
        <w:snapToGrid/>
        <w:spacing w:before="0" w:after="0" w:line="580" w:lineRule="exact"/>
        <w:ind w:firstLine="624"/>
        <w:textAlignment w:val="auto"/>
        <w:rPr>
          <w:rFonts w:hint="default" w:ascii="Times New Roman" w:hAnsi="Times New Roman" w:eastAsia="方正仿宋_GBK" w:cs="Times New Roman"/>
          <w:b w:val="0"/>
          <w:bCs w:val="0"/>
          <w:spacing w:val="6"/>
          <w:kern w:val="2"/>
          <w:sz w:val="32"/>
          <w:szCs w:val="32"/>
          <w:lang w:eastAsia="zh-CN"/>
        </w:rPr>
      </w:pPr>
      <w:bookmarkStart w:id="31" w:name="_Toc34918507"/>
      <w:r>
        <w:rPr>
          <w:rFonts w:hint="default" w:ascii="Times New Roman" w:hAnsi="Times New Roman" w:eastAsia="方正仿宋_GBK" w:cs="Times New Roman"/>
          <w:b w:val="0"/>
          <w:bCs w:val="0"/>
          <w:spacing w:val="6"/>
          <w:kern w:val="2"/>
          <w:sz w:val="32"/>
          <w:szCs w:val="32"/>
          <w:lang w:eastAsia="zh-CN"/>
        </w:rPr>
        <w:t>四、存在问题</w:t>
      </w:r>
      <w:bookmarkEnd w:id="31"/>
    </w:p>
    <w:p>
      <w:pPr>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bCs w:val="0"/>
          <w:spacing w:val="6"/>
          <w:kern w:val="2"/>
          <w:sz w:val="32"/>
          <w:szCs w:val="32"/>
          <w:lang w:val="en-US" w:eastAsia="zh-CN" w:bidi="ar-SA"/>
        </w:rPr>
      </w:pPr>
      <w:bookmarkStart w:id="32" w:name="_Toc34918512"/>
      <w:r>
        <w:rPr>
          <w:rFonts w:hint="default" w:ascii="Times New Roman" w:hAnsi="Times New Roman" w:eastAsia="方正仿宋_GBK" w:cs="Times New Roman"/>
          <w:bCs w:val="0"/>
          <w:spacing w:val="6"/>
          <w:kern w:val="2"/>
          <w:sz w:val="32"/>
          <w:szCs w:val="32"/>
          <w:lang w:val="zh-CN" w:eastAsia="zh-CN" w:bidi="ar-SA"/>
        </w:rPr>
        <w:t>（</w:t>
      </w:r>
      <w:r>
        <w:rPr>
          <w:rFonts w:hint="default" w:ascii="Times New Roman" w:hAnsi="Times New Roman" w:eastAsia="方正仿宋_GBK" w:cs="Times New Roman"/>
          <w:bCs w:val="0"/>
          <w:spacing w:val="6"/>
          <w:kern w:val="2"/>
          <w:sz w:val="32"/>
          <w:szCs w:val="32"/>
          <w:lang w:val="en-US" w:eastAsia="zh-CN" w:bidi="ar-SA"/>
        </w:rPr>
        <w:t>一</w:t>
      </w:r>
      <w:r>
        <w:rPr>
          <w:rFonts w:hint="default" w:ascii="Times New Roman" w:hAnsi="Times New Roman" w:eastAsia="方正仿宋_GBK" w:cs="Times New Roman"/>
          <w:bCs w:val="0"/>
          <w:spacing w:val="6"/>
          <w:kern w:val="2"/>
          <w:sz w:val="32"/>
          <w:szCs w:val="32"/>
          <w:lang w:val="zh-CN" w:eastAsia="zh-CN" w:bidi="ar-SA"/>
        </w:rPr>
        <w:t>）</w:t>
      </w:r>
      <w:r>
        <w:rPr>
          <w:rFonts w:hint="default" w:ascii="Times New Roman" w:hAnsi="Times New Roman" w:eastAsia="方正仿宋_GBK" w:cs="Times New Roman"/>
          <w:bCs w:val="0"/>
          <w:spacing w:val="6"/>
          <w:kern w:val="2"/>
          <w:sz w:val="32"/>
          <w:szCs w:val="32"/>
          <w:lang w:val="en-US" w:eastAsia="zh-CN" w:bidi="ar-SA"/>
        </w:rPr>
        <w:t>违规定点医药机构数量上升</w:t>
      </w:r>
    </w:p>
    <w:p>
      <w:pPr>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pP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2019年收到整改意见书的违规定点医药机构数量43家较2018年收到稽核意见书的违规定点医药机构数量11家相比，违规定点医疗机构数量上升较大。</w:t>
      </w:r>
    </w:p>
    <w:p>
      <w:pPr>
        <w:keepNext w:val="0"/>
        <w:keepLines w:val="0"/>
        <w:pageBreakBefore w:val="0"/>
        <w:widowControl w:val="0"/>
        <w:kinsoku/>
        <w:wordWrap/>
        <w:overflowPunct/>
        <w:topLinePunct w:val="0"/>
        <w:autoSpaceDE/>
        <w:autoSpaceDN/>
        <w:bidi w:val="0"/>
        <w:adjustRightInd/>
        <w:snapToGrid/>
        <w:spacing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（二）政策宣传存在不足</w:t>
      </w:r>
    </w:p>
    <w:p>
      <w:pPr>
        <w:keepNext w:val="0"/>
        <w:keepLines w:val="0"/>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项目实施单位建档立卡贫困人口兜底保障补助资金项目存在政策宣传不足的情况，建档立卡贫困人员对兜底保障补助政策了解度不高，政策知晓率为58.33%，未达预期。</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（三）部分绩效指标设置细化、量化程度不高</w:t>
      </w:r>
    </w:p>
    <w:p>
      <w:pPr>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Cs w:val="0"/>
          <w:color w:val="000000" w:themeColor="text1"/>
          <w:kern w:val="30"/>
          <w:sz w:val="32"/>
          <w:szCs w:val="32"/>
          <w:lang w:val="zh-CN" w:eastAsia="zh-CN" w:bidi="ar-SA"/>
          <w14:textFill>
            <w14:solidFill>
              <w14:schemeClr w14:val="tx1"/>
            </w14:solidFill>
          </w14:textFill>
        </w:rPr>
        <w:t>项目实施单位</w:t>
      </w: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根据内容</w:t>
      </w:r>
      <w:r>
        <w:rPr>
          <w:rFonts w:hint="default" w:ascii="Times New Roman" w:hAnsi="Times New Roman" w:eastAsia="方正仿宋_GBK" w:cs="Times New Roman"/>
          <w:bCs w:val="0"/>
          <w:color w:val="000000" w:themeColor="text1"/>
          <w:kern w:val="30"/>
          <w:sz w:val="32"/>
          <w:szCs w:val="32"/>
          <w:lang w:val="zh-CN" w:eastAsia="zh-CN" w:bidi="ar-SA"/>
          <w14:textFill>
            <w14:solidFill>
              <w14:schemeClr w14:val="tx1"/>
            </w14:solidFill>
          </w14:textFill>
        </w:rPr>
        <w:t>设立了绩效目标，</w:t>
      </w: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将绩效目标分解为具体的绩效指标，</w:t>
      </w:r>
      <w:r>
        <w:rPr>
          <w:rFonts w:hint="default" w:ascii="Times New Roman" w:hAnsi="Times New Roman" w:eastAsia="方正仿宋_GBK" w:cs="Times New Roman"/>
          <w:bCs w:val="0"/>
          <w:color w:val="000000" w:themeColor="text1"/>
          <w:kern w:val="30"/>
          <w:sz w:val="32"/>
          <w:szCs w:val="32"/>
          <w:lang w:val="zh-CN" w:eastAsia="zh-CN" w:bidi="ar-SA"/>
          <w14:textFill>
            <w14:solidFill>
              <w14:schemeClr w14:val="tx1"/>
            </w14:solidFill>
          </w14:textFill>
        </w:rPr>
        <w:t>但部分绩效指标过于泛化，未进行细化、量化</w:t>
      </w: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，如社会效益指标“定点医疗机构医疗技术服务不断提高，县域内患者就诊比例提高，有效解决因病致贫、因病返贫的问题”，缺少具体明确的定量、定性描述及可衡量的标准，指标有意义但却无法衡量，</w:t>
      </w:r>
      <w:r>
        <w:rPr>
          <w:rFonts w:hint="default" w:ascii="Times New Roman" w:hAnsi="Times New Roman" w:eastAsia="方正仿宋_GBK" w:cs="Times New Roman"/>
          <w:bCs w:val="0"/>
          <w:color w:val="000000" w:themeColor="text1"/>
          <w:kern w:val="30"/>
          <w:sz w:val="32"/>
          <w:szCs w:val="32"/>
          <w:lang w:val="zh-CN" w:eastAsia="zh-CN" w:bidi="ar-SA"/>
          <w14:textFill>
            <w14:solidFill>
              <w14:schemeClr w14:val="tx1"/>
            </w14:solidFill>
          </w14:textFill>
        </w:rPr>
        <w:t>影</w:t>
      </w:r>
      <w:r>
        <w:rPr>
          <w:rFonts w:hint="default" w:ascii="Times New Roman" w:hAnsi="Times New Roman" w:eastAsia="方正仿宋_GBK" w:cs="Times New Roman"/>
          <w:color w:val="000000" w:themeColor="text1"/>
          <w:sz w:val="32"/>
          <w:szCs w:val="32"/>
          <w:lang w:val="zh-CN" w:eastAsia="zh-CN"/>
          <w14:textFill>
            <w14:solidFill>
              <w14:schemeClr w14:val="tx1"/>
            </w14:solidFill>
          </w14:textFill>
        </w:rPr>
        <w:t>响后期绩效考核与监控</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p>
    <w:p>
      <w:pPr>
        <w:pStyle w:val="3"/>
        <w:keepNext w:val="0"/>
        <w:keepLines w:val="0"/>
        <w:pageBreakBefore w:val="0"/>
        <w:widowControl w:val="0"/>
        <w:kinsoku/>
        <w:wordWrap/>
        <w:overflowPunct/>
        <w:topLinePunct w:val="0"/>
        <w:autoSpaceDE/>
        <w:autoSpaceDN/>
        <w:bidi w:val="0"/>
        <w:adjustRightInd/>
        <w:snapToGrid/>
        <w:spacing w:before="0" w:after="0" w:line="580" w:lineRule="exact"/>
        <w:ind w:firstLine="624"/>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 w:val="0"/>
          <w:bCs w:val="0"/>
          <w:spacing w:val="6"/>
          <w:kern w:val="2"/>
          <w:sz w:val="32"/>
          <w:szCs w:val="32"/>
          <w:lang w:eastAsia="zh-CN"/>
        </w:rPr>
        <w:t>五、</w:t>
      </w:r>
      <w:r>
        <w:rPr>
          <w:rFonts w:hint="default" w:ascii="Times New Roman" w:hAnsi="Times New Roman" w:eastAsia="方正仿宋_GBK" w:cs="Times New Roman"/>
          <w:b w:val="0"/>
          <w:bCs w:val="0"/>
          <w:spacing w:val="6"/>
          <w:kern w:val="2"/>
          <w:sz w:val="32"/>
          <w:szCs w:val="32"/>
          <w:lang w:val="en-US" w:eastAsia="zh-CN"/>
        </w:rPr>
        <w:t>相关</w:t>
      </w:r>
      <w:r>
        <w:rPr>
          <w:rFonts w:hint="default" w:ascii="Times New Roman" w:hAnsi="Times New Roman" w:eastAsia="方正仿宋_GBK" w:cs="Times New Roman"/>
          <w:b w:val="0"/>
          <w:bCs w:val="0"/>
          <w:spacing w:val="6"/>
          <w:kern w:val="2"/>
          <w:sz w:val="32"/>
          <w:szCs w:val="32"/>
          <w:lang w:eastAsia="zh-CN"/>
        </w:rPr>
        <w:t>建议</w:t>
      </w:r>
      <w:bookmarkEnd w:id="32"/>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（一）完善稽核制度，强化监管力度</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70" w:firstLineChars="200"/>
        <w:textAlignment w:val="auto"/>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pP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一是进一步完善稽核制度，制定合理可行的稽核工作方案，对全年稽核工作的内容、方式、时间安排进行全盘规划，确保稽核工作高效有序地开展。二是强化监管，加大日常审核稽核和专项整治检查力度，设立咨询和投诉机构，对于举报违规定点医药机构的群众给予奖励，加强社会监督，鼓励更多的社会公众加入医疗保险的稽查工作中，有效打击违规定点医药机构。</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rPr>
      </w:pPr>
      <w:r>
        <w:rPr>
          <w:rFonts w:hint="default" w:ascii="Times New Roman" w:hAnsi="Times New Roman" w:eastAsia="方正仿宋_GBK" w:cs="Times New Roman"/>
          <w:bCs w:val="0"/>
          <w:spacing w:val="6"/>
          <w:kern w:val="2"/>
          <w:sz w:val="32"/>
          <w:szCs w:val="32"/>
          <w:lang w:val="en-US" w:eastAsia="zh-CN"/>
        </w:rPr>
        <w:t>（二）加强政策宣传，提高政策知晓率</w:t>
      </w:r>
    </w:p>
    <w:p>
      <w:pPr>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pPr>
      <w:r>
        <w:rPr>
          <w:rFonts w:hint="default" w:ascii="Times New Roman" w:hAnsi="Times New Roman" w:eastAsia="方正仿宋_GBK" w:cs="Times New Roman"/>
          <w:bCs w:val="0"/>
          <w:color w:val="000000" w:themeColor="text1"/>
          <w:kern w:val="30"/>
          <w:sz w:val="32"/>
          <w:szCs w:val="32"/>
          <w:lang w:val="en-US" w:eastAsia="zh-CN" w:bidi="ar-SA"/>
          <w14:textFill>
            <w14:solidFill>
              <w14:schemeClr w14:val="tx1"/>
            </w14:solidFill>
          </w14:textFill>
        </w:rPr>
        <w:t>提高政策宣传深度和覆盖广度，充分利用新闻媒体、网络、微信等多种载体，多渠道、多角度、全方位展开广泛、深入的医疗保障政策宣传，提高政策知晓率，确保医疗保障政策家喻户晓。</w:t>
      </w:r>
    </w:p>
    <w:p>
      <w:pPr>
        <w:pageBreakBefore w:val="0"/>
        <w:widowControl w:val="0"/>
        <w:kinsoku/>
        <w:wordWrap/>
        <w:overflowPunct/>
        <w:topLinePunct w:val="0"/>
        <w:autoSpaceDE/>
        <w:autoSpaceDN/>
        <w:bidi w:val="0"/>
        <w:adjustRightInd/>
        <w:snapToGrid/>
        <w:spacing w:line="580" w:lineRule="exact"/>
        <w:ind w:firstLine="694" w:firstLineChars="200"/>
        <w:textAlignment w:val="auto"/>
        <w:rPr>
          <w:rFonts w:hint="default" w:ascii="Times New Roman" w:hAnsi="Times New Roman" w:eastAsia="方正仿宋_GBK" w:cs="Times New Roman"/>
          <w:bCs w:val="0"/>
          <w:spacing w:val="6"/>
          <w:kern w:val="2"/>
          <w:sz w:val="32"/>
          <w:szCs w:val="32"/>
          <w:lang w:val="en-US" w:eastAsia="zh-CN" w:bidi="ar-SA"/>
        </w:rPr>
      </w:pPr>
      <w:r>
        <w:rPr>
          <w:rFonts w:hint="default" w:ascii="Times New Roman" w:hAnsi="Times New Roman" w:eastAsia="方正仿宋_GBK" w:cs="Times New Roman"/>
          <w:bCs w:val="0"/>
          <w:spacing w:val="6"/>
          <w:kern w:val="2"/>
          <w:sz w:val="32"/>
          <w:szCs w:val="32"/>
          <w:lang w:val="en-US" w:eastAsia="zh-CN" w:bidi="ar-SA"/>
        </w:rPr>
        <w:t>（三）强化项目绩效管理</w:t>
      </w:r>
    </w:p>
    <w:p>
      <w:pPr>
        <w:pageBreakBefore w:val="0"/>
        <w:widowControl w:val="0"/>
        <w:kinsoku/>
        <w:wordWrap/>
        <w:overflowPunct/>
        <w:topLinePunct w:val="0"/>
        <w:autoSpaceDE/>
        <w:autoSpaceDN/>
        <w:bidi w:val="0"/>
        <w:adjustRightInd/>
        <w:snapToGrid/>
        <w:spacing w:line="580" w:lineRule="exact"/>
        <w:ind w:firstLine="67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val="0"/>
          <w:bCs w:val="0"/>
          <w:sz w:val="32"/>
          <w:szCs w:val="32"/>
          <w:lang w:val="en-US" w:eastAsia="zh-CN"/>
        </w:rPr>
        <w:t>单位应进一步强化绩效管理的责任意识，切实加强组织和领导，确保在申报项目预算时制定明确、细化、量化、合理的绩效目标，全面完整反映绩效目标，并设定明确可考核的指标值</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将绩效目标细化分解为具体全面的绩效指标，通过清晰、可衡量的指标值予以体现，为绩效监控和绩效评价提供依据。加强项目绩效过程管理，使绩效管理贯穿于项目始终，进行全面性绩效评价。</w:t>
      </w: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p>
    <w:p>
      <w:pPr>
        <w:pageBreakBefore w:val="0"/>
        <w:kinsoku/>
        <w:wordWrap/>
        <w:topLinePunct w:val="0"/>
        <w:bidi w:val="0"/>
        <w:spacing w:line="240" w:lineRule="auto"/>
        <w:ind w:firstLine="631"/>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附件：1.绩效评价指标体系及评分表</w:t>
      </w:r>
    </w:p>
    <w:p>
      <w:pPr>
        <w:pageBreakBefore w:val="0"/>
        <w:kinsoku/>
        <w:wordWrap/>
        <w:topLinePunct w:val="0"/>
        <w:bidi w:val="0"/>
        <w:spacing w:line="240" w:lineRule="auto"/>
        <w:ind w:firstLine="1675" w:firstLineChars="5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2.调查问卷汇总表</w:t>
      </w:r>
    </w:p>
    <w:tbl>
      <w:tblPr>
        <w:tblStyle w:val="17"/>
        <w:tblpPr w:leftFromText="180" w:rightFromText="180" w:vertAnchor="text" w:horzAnchor="page" w:tblpX="2377" w:tblpY="38"/>
        <w:tblOverlap w:val="never"/>
        <w:tblW w:w="8205" w:type="dxa"/>
        <w:tblInd w:w="0" w:type="dxa"/>
        <w:shd w:val="clear" w:color="auto" w:fill="auto"/>
        <w:tblLayout w:type="fixed"/>
        <w:tblCellMar>
          <w:top w:w="0" w:type="dxa"/>
          <w:left w:w="0" w:type="dxa"/>
          <w:bottom w:w="0" w:type="dxa"/>
          <w:right w:w="0" w:type="dxa"/>
        </w:tblCellMar>
      </w:tblPr>
      <w:tblGrid>
        <w:gridCol w:w="3762"/>
        <w:gridCol w:w="4443"/>
      </w:tblGrid>
      <w:tr>
        <w:tblPrEx>
          <w:shd w:val="clear" w:color="auto" w:fill="auto"/>
          <w:tblLayout w:type="fixed"/>
          <w:tblCellMar>
            <w:top w:w="0" w:type="dxa"/>
            <w:left w:w="0" w:type="dxa"/>
            <w:bottom w:w="0" w:type="dxa"/>
            <w:right w:w="0" w:type="dxa"/>
          </w:tblCellMar>
        </w:tblPrEx>
        <w:trPr>
          <w:trHeight w:val="860" w:hRule="atLeast"/>
        </w:trPr>
        <w:tc>
          <w:tcPr>
            <w:tcW w:w="3762" w:type="dxa"/>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eastAsia="方正仿宋_GBK" w:cs="Times New Roman"/>
                <w:i w:val="0"/>
                <w:color w:val="000000"/>
                <w:sz w:val="32"/>
                <w:szCs w:val="32"/>
                <w:u w:val="none"/>
              </w:rPr>
            </w:pPr>
            <w:r>
              <w:rPr>
                <w:rFonts w:hint="default" w:ascii="Times New Roman" w:hAnsi="Times New Roman" w:eastAsia="方正仿宋_GBK" w:cs="Times New Roman"/>
                <w:i w:val="0"/>
                <w:color w:val="000000"/>
                <w:kern w:val="0"/>
                <w:sz w:val="32"/>
                <w:szCs w:val="32"/>
                <w:u w:val="none"/>
                <w:lang w:val="en-US" w:eastAsia="zh-CN" w:bidi="ar"/>
              </w:rPr>
              <w:t>西双版纳中静会计师事务所（普通合伙）</w:t>
            </w:r>
          </w:p>
        </w:tc>
        <w:tc>
          <w:tcPr>
            <w:tcW w:w="4443" w:type="dxa"/>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default" w:ascii="Times New Roman" w:hAnsi="Times New Roman" w:eastAsia="方正仿宋_GBK" w:cs="Times New Roman"/>
                <w:i w:val="0"/>
                <w:color w:val="000000"/>
                <w:sz w:val="32"/>
                <w:szCs w:val="32"/>
                <w:u w:val="none"/>
              </w:rPr>
            </w:pPr>
            <w:r>
              <w:rPr>
                <w:rFonts w:hint="default" w:ascii="Times New Roman" w:hAnsi="Times New Roman" w:eastAsia="方正仿宋_GBK" w:cs="Times New Roman"/>
                <w:i w:val="0"/>
                <w:color w:val="000000"/>
                <w:kern w:val="0"/>
                <w:sz w:val="32"/>
                <w:szCs w:val="32"/>
                <w:u w:val="none"/>
                <w:lang w:val="en-US" w:eastAsia="zh-CN" w:bidi="ar"/>
              </w:rPr>
              <w:t>中国注册会计师</w:t>
            </w:r>
          </w:p>
        </w:tc>
      </w:tr>
      <w:tr>
        <w:tblPrEx>
          <w:tblLayout w:type="fixed"/>
          <w:tblCellMar>
            <w:top w:w="0" w:type="dxa"/>
            <w:left w:w="0" w:type="dxa"/>
            <w:bottom w:w="0" w:type="dxa"/>
            <w:right w:w="0" w:type="dxa"/>
          </w:tblCellMar>
        </w:tblPrEx>
        <w:trPr>
          <w:trHeight w:val="540" w:hRule="atLeast"/>
        </w:trPr>
        <w:tc>
          <w:tcPr>
            <w:tcW w:w="3762" w:type="dxa"/>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eastAsia="方正仿宋_GBK" w:cs="Times New Roman"/>
                <w:i w:val="0"/>
                <w:color w:val="000000"/>
                <w:sz w:val="32"/>
                <w:szCs w:val="32"/>
                <w:u w:val="none"/>
              </w:rPr>
            </w:pPr>
            <w:r>
              <w:rPr>
                <w:rFonts w:hint="default" w:ascii="Times New Roman" w:hAnsi="Times New Roman" w:eastAsia="方正仿宋_GBK" w:cs="Times New Roman"/>
                <w:i w:val="0"/>
                <w:color w:val="000000"/>
                <w:kern w:val="0"/>
                <w:sz w:val="32"/>
                <w:szCs w:val="32"/>
                <w:u w:val="none"/>
                <w:lang w:val="en-US" w:eastAsia="zh-CN" w:bidi="ar"/>
              </w:rPr>
              <w:t>中国 西双版纳</w:t>
            </w:r>
          </w:p>
        </w:tc>
        <w:tc>
          <w:tcPr>
            <w:tcW w:w="4443" w:type="dxa"/>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default" w:ascii="Times New Roman" w:hAnsi="Times New Roman" w:eastAsia="方正仿宋_GBK" w:cs="Times New Roman"/>
                <w:i w:val="0"/>
                <w:color w:val="000000"/>
                <w:sz w:val="32"/>
                <w:szCs w:val="32"/>
                <w:u w:val="none"/>
              </w:rPr>
            </w:pPr>
            <w:r>
              <w:rPr>
                <w:rFonts w:hint="default" w:ascii="Times New Roman" w:hAnsi="Times New Roman" w:eastAsia="方正仿宋_GBK" w:cs="Times New Roman"/>
                <w:i w:val="0"/>
                <w:color w:val="000000"/>
                <w:kern w:val="0"/>
                <w:sz w:val="32"/>
                <w:szCs w:val="32"/>
                <w:u w:val="none"/>
                <w:lang w:val="en-US" w:eastAsia="zh-CN" w:bidi="ar"/>
              </w:rPr>
              <w:t>中国注册会计师</w:t>
            </w:r>
          </w:p>
        </w:tc>
      </w:tr>
      <w:tr>
        <w:tblPrEx>
          <w:tblLayout w:type="fixed"/>
          <w:tblCellMar>
            <w:top w:w="0" w:type="dxa"/>
            <w:left w:w="0" w:type="dxa"/>
            <w:bottom w:w="0" w:type="dxa"/>
            <w:right w:w="0" w:type="dxa"/>
          </w:tblCellMar>
        </w:tblPrEx>
        <w:trPr>
          <w:trHeight w:val="540" w:hRule="atLeast"/>
        </w:trPr>
        <w:tc>
          <w:tcPr>
            <w:tcW w:w="3762" w:type="dxa"/>
            <w:tcBorders>
              <w:top w:val="nil"/>
              <w:left w:val="nil"/>
              <w:bottom w:val="nil"/>
              <w:right w:val="nil"/>
            </w:tcBorders>
            <w:shd w:val="clear" w:color="auto" w:fill="auto"/>
            <w:tcMar>
              <w:top w:w="15" w:type="dxa"/>
              <w:left w:w="15" w:type="dxa"/>
              <w:right w:w="15" w:type="dxa"/>
            </w:tcMar>
            <w:vAlign w:val="top"/>
          </w:tcPr>
          <w:p>
            <w:pPr>
              <w:jc w:val="center"/>
              <w:rPr>
                <w:rFonts w:hint="default" w:ascii="Times New Roman" w:hAnsi="Times New Roman" w:eastAsia="方正仿宋_GBK" w:cs="Times New Roman"/>
                <w:i w:val="0"/>
                <w:color w:val="000000"/>
                <w:sz w:val="32"/>
                <w:szCs w:val="32"/>
                <w:u w:val="none"/>
              </w:rPr>
            </w:pPr>
          </w:p>
        </w:tc>
        <w:tc>
          <w:tcPr>
            <w:tcW w:w="4443" w:type="dxa"/>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ind w:left="0" w:leftChars="0" w:firstLine="0" w:firstLineChars="0"/>
              <w:jc w:val="left"/>
              <w:textAlignment w:val="top"/>
              <w:rPr>
                <w:rFonts w:hint="default" w:ascii="Times New Roman" w:hAnsi="Times New Roman" w:eastAsia="方正仿宋_GBK" w:cs="Times New Roman"/>
                <w:i w:val="0"/>
                <w:color w:val="000000"/>
                <w:sz w:val="32"/>
                <w:szCs w:val="32"/>
                <w:u w:val="none"/>
              </w:rPr>
            </w:pPr>
            <w:r>
              <w:rPr>
                <w:rFonts w:hint="default" w:ascii="Times New Roman" w:hAnsi="Times New Roman" w:eastAsia="方正仿宋_GBK" w:cs="Times New Roman"/>
                <w:i w:val="0"/>
                <w:color w:val="000000"/>
                <w:kern w:val="0"/>
                <w:sz w:val="32"/>
                <w:szCs w:val="32"/>
                <w:u w:val="none"/>
                <w:lang w:val="en-US" w:eastAsia="zh-CN" w:bidi="ar"/>
              </w:rPr>
              <w:t>二0二0年十二</w:t>
            </w:r>
            <w:r>
              <w:rPr>
                <w:rStyle w:val="58"/>
                <w:rFonts w:hint="default" w:ascii="Times New Roman" w:hAnsi="Times New Roman" w:eastAsia="方正仿宋_GBK" w:cs="Times New Roman"/>
                <w:sz w:val="32"/>
                <w:szCs w:val="32"/>
                <w:lang w:val="en-US" w:eastAsia="zh-CN" w:bidi="ar"/>
              </w:rPr>
              <w:t>月三十一日</w:t>
            </w:r>
          </w:p>
        </w:tc>
      </w:tr>
    </w:tbl>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sectPr>
      <w:footerReference r:id="rId7" w:type="default"/>
      <w:footerReference r:id="rId8" w:type="even"/>
      <w:pgSz w:w="11906" w:h="16838"/>
      <w:pgMar w:top="2098" w:right="1474" w:bottom="1985" w:left="1588" w:header="851" w:footer="1474" w:gutter="0"/>
      <w:pgNumType w:fmt="decimalFullWidth" w:start="1"/>
      <w:cols w:space="425" w:num="1"/>
      <w:docGrid w:type="linesAndChars" w:linePitch="579" w:charSpace="32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907183-4B86-481D-8986-068D8737BA1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DBCB5094-4B6C-4588-AFF4-735E721AC76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PMingLiUfalt">
    <w:altName w:val="MingLiU-ExtB"/>
    <w:panose1 w:val="00000000000000000000"/>
    <w:charset w:val="88"/>
    <w:family w:val="auto"/>
    <w:pitch w:val="default"/>
    <w:sig w:usb0="00000000" w:usb1="00000000" w:usb2="00000010" w:usb3="00000000" w:csb0="00100000" w:csb1="00000000"/>
  </w:font>
  <w:font w:name="FZFSK--GBK1-0">
    <w:altName w:val="Segoe Print"/>
    <w:panose1 w:val="00000000000000000000"/>
    <w:charset w:val="00"/>
    <w:family w:val="auto"/>
    <w:pitch w:val="default"/>
    <w:sig w:usb0="00000000" w:usb1="00000000" w:usb2="00000000" w:usb3="00000000" w:csb0="00000000" w:csb1="00000000"/>
  </w:font>
  <w:font w:name="方正仿宋_GB2312">
    <w:panose1 w:val="02000000000000000000"/>
    <w:charset w:val="86"/>
    <w:family w:val="auto"/>
    <w:pitch w:val="default"/>
    <w:sig w:usb0="00000000" w:usb1="00000000" w:usb2="00000000" w:usb3="00000000" w:csb0="00000000" w:csb1="00000000"/>
    <w:embedRegular r:id="rId3" w:fontKey="{7E20FD16-8D63-43CB-AAF5-3F993FBAA5A4}"/>
  </w:font>
  <w:font w:name="方正小标宋_GBK">
    <w:panose1 w:val="03000509000000000000"/>
    <w:charset w:val="86"/>
    <w:family w:val="script"/>
    <w:pitch w:val="default"/>
    <w:sig w:usb0="00000001" w:usb1="080E0000" w:usb2="00000000" w:usb3="00000000" w:csb0="00040000" w:csb1="00000000"/>
    <w:embedRegular r:id="rId4" w:fontKey="{F7855C37-4AC2-4EEF-85DE-F1CF674F9A06}"/>
  </w:font>
  <w:font w:name="方正楷体简体">
    <w:panose1 w:val="02000000000000000000"/>
    <w:charset w:val="86"/>
    <w:family w:val="auto"/>
    <w:pitch w:val="default"/>
    <w:sig w:usb0="00000000" w:usb1="00000000" w:usb2="00000000" w:usb3="00000000" w:csb0="00000000" w:csb1="00000000"/>
    <w:embedRegular r:id="rId5" w:fontKey="{AFEF289C-7503-4F2E-9E8D-F0D2F94586E4}"/>
  </w:font>
  <w:font w:name="方正仿宋_GBK">
    <w:panose1 w:val="03000509000000000000"/>
    <w:charset w:val="86"/>
    <w:family w:val="script"/>
    <w:pitch w:val="default"/>
    <w:sig w:usb0="00000001" w:usb1="080E0000" w:usb2="00000000" w:usb3="00000000" w:csb0="00040000" w:csb1="00000000"/>
    <w:embedRegular r:id="rId6" w:fontKey="{2745D07E-73BE-47E5-83E0-A3AE30AF89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rFonts w:ascii="宋体" w:hAnsi="宋体" w:eastAsia="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rFonts w:ascii="宋体" w:hAnsi="宋体" w:eastAsia="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１５</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VMiuI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aJZgo7unz9cvn24/L9M4EOALXWL+C3s/AM3WvTYdGj3kMZ5+4q&#10;p+KNiQjsgPp8hVd0gfAYNJ/N5zlMHLbxgfzZU7h1PrwRRpEoFNRhfwlWdtr60LuOLrGaNptGyrRD&#10;qUlb0JuXr/IUcLUgudSoEYfom41S6PbdMNnelGcM5kzPDW/5pkHxLfPhkTmQAQ2D4OEBRyUNiphB&#10;oqQ27tPf9NEfO4KVkhbkKqgG+ymRbzV2F3k4Cm4U9qOgj+rOgK1TfBzLk4gAF+QoVs6oj2D9OtaA&#10;iWmOSgUNo3gXeoLj13CxXieno3XNoe4DwDzLwlbvLI9lIpDero8BYCaMI0A9KgNu4F7a0vBPIrl/&#10;fSevp9+8+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UyK4h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１５</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１４</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kHQ0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kHQ0VAgAAFQQAAA4AAAAAAAAA&#10;AQAgAAAAHwEAAGRycy9lMm9Eb2MueG1sUEsFBgAAAAAGAAYAWQEAAKYFAAAAAA==&#10;">
              <v:fill on="f" focussize="0,0"/>
              <v:stroke on="f" weight="0.5pt"/>
              <v:imagedata o:title=""/>
              <o:lock v:ext="edit" aspectratio="f"/>
              <v:textbox inset="0mm,0mm,0mm,0mm" style="mso-fit-shape-to-text:t;">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１４</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2A09D4"/>
    <w:multiLevelType w:val="singleLevel"/>
    <w:tmpl w:val="9E2A09D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embedTrueTypeFonts/>
  <w:saveSubsetFonts/>
  <w:bordersDoNotSurroundHeader w:val="0"/>
  <w:bordersDoNotSurroundFooter w:val="0"/>
  <w:documentProtection w:enforcement="0"/>
  <w:defaultTabStop w:val="420"/>
  <w:evenAndOddHeaders w:val="1"/>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D8D"/>
    <w:rsid w:val="000004E8"/>
    <w:rsid w:val="000005C8"/>
    <w:rsid w:val="0000086E"/>
    <w:rsid w:val="000027B8"/>
    <w:rsid w:val="00003457"/>
    <w:rsid w:val="00004384"/>
    <w:rsid w:val="00005001"/>
    <w:rsid w:val="000053D4"/>
    <w:rsid w:val="0000594D"/>
    <w:rsid w:val="00007C13"/>
    <w:rsid w:val="000101DC"/>
    <w:rsid w:val="000109E6"/>
    <w:rsid w:val="00011162"/>
    <w:rsid w:val="00014984"/>
    <w:rsid w:val="0001561D"/>
    <w:rsid w:val="000163D2"/>
    <w:rsid w:val="00017259"/>
    <w:rsid w:val="000179C1"/>
    <w:rsid w:val="00021B6D"/>
    <w:rsid w:val="00022F46"/>
    <w:rsid w:val="00022FFA"/>
    <w:rsid w:val="00023FF0"/>
    <w:rsid w:val="00024212"/>
    <w:rsid w:val="00025F2D"/>
    <w:rsid w:val="000302F4"/>
    <w:rsid w:val="000309CE"/>
    <w:rsid w:val="00030BA6"/>
    <w:rsid w:val="0003182C"/>
    <w:rsid w:val="00032A27"/>
    <w:rsid w:val="00032BAE"/>
    <w:rsid w:val="00035689"/>
    <w:rsid w:val="000366CD"/>
    <w:rsid w:val="000371F5"/>
    <w:rsid w:val="000377E6"/>
    <w:rsid w:val="00037F46"/>
    <w:rsid w:val="0004014B"/>
    <w:rsid w:val="00044EEC"/>
    <w:rsid w:val="00046291"/>
    <w:rsid w:val="00046463"/>
    <w:rsid w:val="000465A6"/>
    <w:rsid w:val="000476F9"/>
    <w:rsid w:val="00050813"/>
    <w:rsid w:val="0005267E"/>
    <w:rsid w:val="0005404A"/>
    <w:rsid w:val="000563FB"/>
    <w:rsid w:val="0005688E"/>
    <w:rsid w:val="00057417"/>
    <w:rsid w:val="000635FA"/>
    <w:rsid w:val="00064F53"/>
    <w:rsid w:val="0006604D"/>
    <w:rsid w:val="0006632E"/>
    <w:rsid w:val="00067E86"/>
    <w:rsid w:val="00071843"/>
    <w:rsid w:val="00073C73"/>
    <w:rsid w:val="00075831"/>
    <w:rsid w:val="00075B02"/>
    <w:rsid w:val="000761D2"/>
    <w:rsid w:val="00077515"/>
    <w:rsid w:val="00077CA9"/>
    <w:rsid w:val="0008006D"/>
    <w:rsid w:val="0008153E"/>
    <w:rsid w:val="0008270C"/>
    <w:rsid w:val="00082DC6"/>
    <w:rsid w:val="00082FDD"/>
    <w:rsid w:val="000910C9"/>
    <w:rsid w:val="000913F5"/>
    <w:rsid w:val="000926D7"/>
    <w:rsid w:val="00093656"/>
    <w:rsid w:val="00095539"/>
    <w:rsid w:val="00096063"/>
    <w:rsid w:val="000978C3"/>
    <w:rsid w:val="000A1A51"/>
    <w:rsid w:val="000A2108"/>
    <w:rsid w:val="000A3ED9"/>
    <w:rsid w:val="000A4562"/>
    <w:rsid w:val="000A60AC"/>
    <w:rsid w:val="000B3E7D"/>
    <w:rsid w:val="000B56B3"/>
    <w:rsid w:val="000B5745"/>
    <w:rsid w:val="000B7F89"/>
    <w:rsid w:val="000C0152"/>
    <w:rsid w:val="000C0220"/>
    <w:rsid w:val="000C04DE"/>
    <w:rsid w:val="000C0984"/>
    <w:rsid w:val="000C1864"/>
    <w:rsid w:val="000C1909"/>
    <w:rsid w:val="000C3CE0"/>
    <w:rsid w:val="000C5033"/>
    <w:rsid w:val="000C7C2D"/>
    <w:rsid w:val="000D124F"/>
    <w:rsid w:val="000D45A4"/>
    <w:rsid w:val="000D715E"/>
    <w:rsid w:val="000D71DD"/>
    <w:rsid w:val="000E0C28"/>
    <w:rsid w:val="000E21D8"/>
    <w:rsid w:val="000E6BBC"/>
    <w:rsid w:val="000E6F75"/>
    <w:rsid w:val="000E711E"/>
    <w:rsid w:val="000F0605"/>
    <w:rsid w:val="000F1534"/>
    <w:rsid w:val="000F22F7"/>
    <w:rsid w:val="000F3E60"/>
    <w:rsid w:val="000F3FFA"/>
    <w:rsid w:val="000F4327"/>
    <w:rsid w:val="000F46ED"/>
    <w:rsid w:val="000F47DD"/>
    <w:rsid w:val="000F6595"/>
    <w:rsid w:val="00103EE4"/>
    <w:rsid w:val="00106A8B"/>
    <w:rsid w:val="00107369"/>
    <w:rsid w:val="001075E2"/>
    <w:rsid w:val="001100EA"/>
    <w:rsid w:val="001102EB"/>
    <w:rsid w:val="00110C6A"/>
    <w:rsid w:val="001114F0"/>
    <w:rsid w:val="00113BEE"/>
    <w:rsid w:val="00114580"/>
    <w:rsid w:val="001146BA"/>
    <w:rsid w:val="00116445"/>
    <w:rsid w:val="00120030"/>
    <w:rsid w:val="00121404"/>
    <w:rsid w:val="00122361"/>
    <w:rsid w:val="00123C33"/>
    <w:rsid w:val="00124DCD"/>
    <w:rsid w:val="00124FFE"/>
    <w:rsid w:val="00125D9C"/>
    <w:rsid w:val="001260F1"/>
    <w:rsid w:val="00127053"/>
    <w:rsid w:val="001308E4"/>
    <w:rsid w:val="0013484E"/>
    <w:rsid w:val="001349AA"/>
    <w:rsid w:val="0013626B"/>
    <w:rsid w:val="00140D93"/>
    <w:rsid w:val="001416CF"/>
    <w:rsid w:val="00142242"/>
    <w:rsid w:val="00143409"/>
    <w:rsid w:val="001439E1"/>
    <w:rsid w:val="00143E11"/>
    <w:rsid w:val="00144499"/>
    <w:rsid w:val="00145053"/>
    <w:rsid w:val="00145624"/>
    <w:rsid w:val="00147753"/>
    <w:rsid w:val="00147856"/>
    <w:rsid w:val="00147F84"/>
    <w:rsid w:val="00150462"/>
    <w:rsid w:val="00150A40"/>
    <w:rsid w:val="00150F3E"/>
    <w:rsid w:val="001513E5"/>
    <w:rsid w:val="00152977"/>
    <w:rsid w:val="00152B2B"/>
    <w:rsid w:val="00152D02"/>
    <w:rsid w:val="00152E8C"/>
    <w:rsid w:val="001537D8"/>
    <w:rsid w:val="00153BC6"/>
    <w:rsid w:val="00155A7C"/>
    <w:rsid w:val="00156A34"/>
    <w:rsid w:val="00157E96"/>
    <w:rsid w:val="0016290B"/>
    <w:rsid w:val="00162B90"/>
    <w:rsid w:val="00163384"/>
    <w:rsid w:val="0016407B"/>
    <w:rsid w:val="00167E57"/>
    <w:rsid w:val="00170C71"/>
    <w:rsid w:val="001716EB"/>
    <w:rsid w:val="001722F7"/>
    <w:rsid w:val="00174317"/>
    <w:rsid w:val="00175976"/>
    <w:rsid w:val="0017657A"/>
    <w:rsid w:val="00177182"/>
    <w:rsid w:val="00177CA0"/>
    <w:rsid w:val="00182613"/>
    <w:rsid w:val="001836BB"/>
    <w:rsid w:val="00183D89"/>
    <w:rsid w:val="00183EA9"/>
    <w:rsid w:val="001844AE"/>
    <w:rsid w:val="00184577"/>
    <w:rsid w:val="00184E0C"/>
    <w:rsid w:val="00184EC6"/>
    <w:rsid w:val="001850A3"/>
    <w:rsid w:val="00185477"/>
    <w:rsid w:val="0018589A"/>
    <w:rsid w:val="0018788E"/>
    <w:rsid w:val="001905A5"/>
    <w:rsid w:val="00192761"/>
    <w:rsid w:val="00193674"/>
    <w:rsid w:val="0019494C"/>
    <w:rsid w:val="00194CDB"/>
    <w:rsid w:val="001955A5"/>
    <w:rsid w:val="001A0A36"/>
    <w:rsid w:val="001A2276"/>
    <w:rsid w:val="001A2410"/>
    <w:rsid w:val="001A2D6F"/>
    <w:rsid w:val="001A53FE"/>
    <w:rsid w:val="001A644B"/>
    <w:rsid w:val="001A77EE"/>
    <w:rsid w:val="001A7B0F"/>
    <w:rsid w:val="001A7B23"/>
    <w:rsid w:val="001B3420"/>
    <w:rsid w:val="001B4784"/>
    <w:rsid w:val="001B56DF"/>
    <w:rsid w:val="001B6A31"/>
    <w:rsid w:val="001B6E90"/>
    <w:rsid w:val="001B765B"/>
    <w:rsid w:val="001C03FB"/>
    <w:rsid w:val="001C1736"/>
    <w:rsid w:val="001C36F2"/>
    <w:rsid w:val="001C475E"/>
    <w:rsid w:val="001C665B"/>
    <w:rsid w:val="001C6DDE"/>
    <w:rsid w:val="001D40E9"/>
    <w:rsid w:val="001D439E"/>
    <w:rsid w:val="001D4E03"/>
    <w:rsid w:val="001D58D7"/>
    <w:rsid w:val="001D66DE"/>
    <w:rsid w:val="001D7B58"/>
    <w:rsid w:val="001E07CC"/>
    <w:rsid w:val="001E36F9"/>
    <w:rsid w:val="001E3872"/>
    <w:rsid w:val="001E410D"/>
    <w:rsid w:val="001E49A6"/>
    <w:rsid w:val="001E4F4E"/>
    <w:rsid w:val="001E58ED"/>
    <w:rsid w:val="001E6E29"/>
    <w:rsid w:val="001E713D"/>
    <w:rsid w:val="001E7C35"/>
    <w:rsid w:val="001F1285"/>
    <w:rsid w:val="001F1844"/>
    <w:rsid w:val="001F1852"/>
    <w:rsid w:val="001F1E4B"/>
    <w:rsid w:val="001F1F9E"/>
    <w:rsid w:val="001F2224"/>
    <w:rsid w:val="001F3638"/>
    <w:rsid w:val="001F46E7"/>
    <w:rsid w:val="001F5340"/>
    <w:rsid w:val="001F566D"/>
    <w:rsid w:val="002000A5"/>
    <w:rsid w:val="00200263"/>
    <w:rsid w:val="00201360"/>
    <w:rsid w:val="00201AEE"/>
    <w:rsid w:val="00201C2D"/>
    <w:rsid w:val="0020550C"/>
    <w:rsid w:val="00205B62"/>
    <w:rsid w:val="00207B69"/>
    <w:rsid w:val="00207E09"/>
    <w:rsid w:val="002112FD"/>
    <w:rsid w:val="00211310"/>
    <w:rsid w:val="002115B2"/>
    <w:rsid w:val="00211963"/>
    <w:rsid w:val="00211CF0"/>
    <w:rsid w:val="00212ED5"/>
    <w:rsid w:val="00212FA7"/>
    <w:rsid w:val="002131EF"/>
    <w:rsid w:val="002132B8"/>
    <w:rsid w:val="002138B1"/>
    <w:rsid w:val="0021613F"/>
    <w:rsid w:val="00216F53"/>
    <w:rsid w:val="00217869"/>
    <w:rsid w:val="0021797F"/>
    <w:rsid w:val="00217AA8"/>
    <w:rsid w:val="002202FE"/>
    <w:rsid w:val="00221BFC"/>
    <w:rsid w:val="002229E2"/>
    <w:rsid w:val="002234CD"/>
    <w:rsid w:val="0022365E"/>
    <w:rsid w:val="002260C9"/>
    <w:rsid w:val="00226E95"/>
    <w:rsid w:val="00227678"/>
    <w:rsid w:val="00227EAF"/>
    <w:rsid w:val="00230719"/>
    <w:rsid w:val="00230C67"/>
    <w:rsid w:val="00231C03"/>
    <w:rsid w:val="00231F20"/>
    <w:rsid w:val="0023539A"/>
    <w:rsid w:val="00235A81"/>
    <w:rsid w:val="00235C5D"/>
    <w:rsid w:val="002370D3"/>
    <w:rsid w:val="00237B44"/>
    <w:rsid w:val="002406D5"/>
    <w:rsid w:val="002422DC"/>
    <w:rsid w:val="0024244F"/>
    <w:rsid w:val="00243F53"/>
    <w:rsid w:val="00246276"/>
    <w:rsid w:val="0024630C"/>
    <w:rsid w:val="00251346"/>
    <w:rsid w:val="00252898"/>
    <w:rsid w:val="002530FE"/>
    <w:rsid w:val="002532A4"/>
    <w:rsid w:val="00254804"/>
    <w:rsid w:val="00254B91"/>
    <w:rsid w:val="002554E5"/>
    <w:rsid w:val="002567E0"/>
    <w:rsid w:val="00256D4E"/>
    <w:rsid w:val="002570F7"/>
    <w:rsid w:val="002606F4"/>
    <w:rsid w:val="002638F7"/>
    <w:rsid w:val="00265A70"/>
    <w:rsid w:val="00272372"/>
    <w:rsid w:val="002745E1"/>
    <w:rsid w:val="00274648"/>
    <w:rsid w:val="0027632F"/>
    <w:rsid w:val="00276B60"/>
    <w:rsid w:val="00277572"/>
    <w:rsid w:val="00277ACC"/>
    <w:rsid w:val="0028090C"/>
    <w:rsid w:val="00281DD9"/>
    <w:rsid w:val="00282CC8"/>
    <w:rsid w:val="00283F38"/>
    <w:rsid w:val="00284A4F"/>
    <w:rsid w:val="00284FB5"/>
    <w:rsid w:val="00285265"/>
    <w:rsid w:val="00286591"/>
    <w:rsid w:val="002901A0"/>
    <w:rsid w:val="002902FC"/>
    <w:rsid w:val="00290595"/>
    <w:rsid w:val="002917E5"/>
    <w:rsid w:val="00291835"/>
    <w:rsid w:val="002928A1"/>
    <w:rsid w:val="0029356B"/>
    <w:rsid w:val="00293FEA"/>
    <w:rsid w:val="00294A6F"/>
    <w:rsid w:val="0029543C"/>
    <w:rsid w:val="002975D4"/>
    <w:rsid w:val="00297C6A"/>
    <w:rsid w:val="002A020A"/>
    <w:rsid w:val="002A0CEF"/>
    <w:rsid w:val="002A1DF7"/>
    <w:rsid w:val="002A3CCE"/>
    <w:rsid w:val="002A3DA8"/>
    <w:rsid w:val="002A5A0F"/>
    <w:rsid w:val="002A5AD2"/>
    <w:rsid w:val="002A6DCE"/>
    <w:rsid w:val="002A6EAA"/>
    <w:rsid w:val="002A78D6"/>
    <w:rsid w:val="002B0732"/>
    <w:rsid w:val="002B15DC"/>
    <w:rsid w:val="002B3113"/>
    <w:rsid w:val="002B3F00"/>
    <w:rsid w:val="002B4181"/>
    <w:rsid w:val="002B676D"/>
    <w:rsid w:val="002B7B5E"/>
    <w:rsid w:val="002C2E0A"/>
    <w:rsid w:val="002C37B4"/>
    <w:rsid w:val="002C44DC"/>
    <w:rsid w:val="002C46F4"/>
    <w:rsid w:val="002C555C"/>
    <w:rsid w:val="002C6340"/>
    <w:rsid w:val="002D183E"/>
    <w:rsid w:val="002D1D67"/>
    <w:rsid w:val="002D3570"/>
    <w:rsid w:val="002D3C45"/>
    <w:rsid w:val="002D4005"/>
    <w:rsid w:val="002D413D"/>
    <w:rsid w:val="002D498A"/>
    <w:rsid w:val="002D55A2"/>
    <w:rsid w:val="002D79D9"/>
    <w:rsid w:val="002E06C9"/>
    <w:rsid w:val="002E1041"/>
    <w:rsid w:val="002E12CE"/>
    <w:rsid w:val="002E280F"/>
    <w:rsid w:val="002E340E"/>
    <w:rsid w:val="002E4736"/>
    <w:rsid w:val="002E5BDD"/>
    <w:rsid w:val="002E60CA"/>
    <w:rsid w:val="002E6816"/>
    <w:rsid w:val="002F1E7B"/>
    <w:rsid w:val="002F3724"/>
    <w:rsid w:val="002F4221"/>
    <w:rsid w:val="002F516E"/>
    <w:rsid w:val="002F59F0"/>
    <w:rsid w:val="002F7BE7"/>
    <w:rsid w:val="002F7C0F"/>
    <w:rsid w:val="003008F4"/>
    <w:rsid w:val="00301692"/>
    <w:rsid w:val="00301F5D"/>
    <w:rsid w:val="003020B9"/>
    <w:rsid w:val="003031F3"/>
    <w:rsid w:val="0030733D"/>
    <w:rsid w:val="00307963"/>
    <w:rsid w:val="00307B63"/>
    <w:rsid w:val="003116BB"/>
    <w:rsid w:val="00311B58"/>
    <w:rsid w:val="003130C7"/>
    <w:rsid w:val="00313C52"/>
    <w:rsid w:val="003178EB"/>
    <w:rsid w:val="00320047"/>
    <w:rsid w:val="00321FF5"/>
    <w:rsid w:val="00324093"/>
    <w:rsid w:val="0032459C"/>
    <w:rsid w:val="00325689"/>
    <w:rsid w:val="003270CD"/>
    <w:rsid w:val="003305B8"/>
    <w:rsid w:val="003306DA"/>
    <w:rsid w:val="0033130B"/>
    <w:rsid w:val="00331A1D"/>
    <w:rsid w:val="00332469"/>
    <w:rsid w:val="00333A65"/>
    <w:rsid w:val="0033424A"/>
    <w:rsid w:val="0033489A"/>
    <w:rsid w:val="00334BAF"/>
    <w:rsid w:val="003354F3"/>
    <w:rsid w:val="0033583E"/>
    <w:rsid w:val="0033762E"/>
    <w:rsid w:val="00337E02"/>
    <w:rsid w:val="00342992"/>
    <w:rsid w:val="0034304B"/>
    <w:rsid w:val="0034434A"/>
    <w:rsid w:val="0034490A"/>
    <w:rsid w:val="00345290"/>
    <w:rsid w:val="0034728E"/>
    <w:rsid w:val="00347579"/>
    <w:rsid w:val="00347950"/>
    <w:rsid w:val="00353796"/>
    <w:rsid w:val="00355CA4"/>
    <w:rsid w:val="003568A8"/>
    <w:rsid w:val="00357576"/>
    <w:rsid w:val="00357A41"/>
    <w:rsid w:val="0036001F"/>
    <w:rsid w:val="00362159"/>
    <w:rsid w:val="00362695"/>
    <w:rsid w:val="00363D2F"/>
    <w:rsid w:val="00363D6B"/>
    <w:rsid w:val="0036565B"/>
    <w:rsid w:val="00365B28"/>
    <w:rsid w:val="0036635F"/>
    <w:rsid w:val="0037033F"/>
    <w:rsid w:val="0037088D"/>
    <w:rsid w:val="00370FDB"/>
    <w:rsid w:val="00371BB6"/>
    <w:rsid w:val="00371CAA"/>
    <w:rsid w:val="00373E6A"/>
    <w:rsid w:val="00374FF1"/>
    <w:rsid w:val="00375AF4"/>
    <w:rsid w:val="003761AE"/>
    <w:rsid w:val="00376534"/>
    <w:rsid w:val="00376A60"/>
    <w:rsid w:val="003777BD"/>
    <w:rsid w:val="00380118"/>
    <w:rsid w:val="003803D5"/>
    <w:rsid w:val="003807BD"/>
    <w:rsid w:val="003819BD"/>
    <w:rsid w:val="00381B1C"/>
    <w:rsid w:val="00381F0D"/>
    <w:rsid w:val="0038336A"/>
    <w:rsid w:val="00383D27"/>
    <w:rsid w:val="00384495"/>
    <w:rsid w:val="003844EF"/>
    <w:rsid w:val="00391AFA"/>
    <w:rsid w:val="00392745"/>
    <w:rsid w:val="00392C63"/>
    <w:rsid w:val="00393295"/>
    <w:rsid w:val="003937C3"/>
    <w:rsid w:val="003960BF"/>
    <w:rsid w:val="00397B4A"/>
    <w:rsid w:val="003A0561"/>
    <w:rsid w:val="003A1F67"/>
    <w:rsid w:val="003A2464"/>
    <w:rsid w:val="003A2F8F"/>
    <w:rsid w:val="003A35DF"/>
    <w:rsid w:val="003A3987"/>
    <w:rsid w:val="003A3E96"/>
    <w:rsid w:val="003A5711"/>
    <w:rsid w:val="003A6AB4"/>
    <w:rsid w:val="003A6F50"/>
    <w:rsid w:val="003A71BD"/>
    <w:rsid w:val="003B055D"/>
    <w:rsid w:val="003B0DBD"/>
    <w:rsid w:val="003B1910"/>
    <w:rsid w:val="003B2209"/>
    <w:rsid w:val="003B2603"/>
    <w:rsid w:val="003B355C"/>
    <w:rsid w:val="003B58BC"/>
    <w:rsid w:val="003B5FE1"/>
    <w:rsid w:val="003B74B5"/>
    <w:rsid w:val="003C3C56"/>
    <w:rsid w:val="003C5FA8"/>
    <w:rsid w:val="003C73EE"/>
    <w:rsid w:val="003D112A"/>
    <w:rsid w:val="003D12B5"/>
    <w:rsid w:val="003D2104"/>
    <w:rsid w:val="003D27EC"/>
    <w:rsid w:val="003D35C0"/>
    <w:rsid w:val="003D455C"/>
    <w:rsid w:val="003D559A"/>
    <w:rsid w:val="003D6830"/>
    <w:rsid w:val="003E0E49"/>
    <w:rsid w:val="003E16CA"/>
    <w:rsid w:val="003E16DC"/>
    <w:rsid w:val="003E28AB"/>
    <w:rsid w:val="003E2C2A"/>
    <w:rsid w:val="003E3117"/>
    <w:rsid w:val="003E37CD"/>
    <w:rsid w:val="003E3857"/>
    <w:rsid w:val="003E3D9B"/>
    <w:rsid w:val="003E3F4F"/>
    <w:rsid w:val="003E460B"/>
    <w:rsid w:val="003E4814"/>
    <w:rsid w:val="003E51C9"/>
    <w:rsid w:val="003E5C94"/>
    <w:rsid w:val="003E5F74"/>
    <w:rsid w:val="003E5FC1"/>
    <w:rsid w:val="003E7EBD"/>
    <w:rsid w:val="003F0412"/>
    <w:rsid w:val="003F1471"/>
    <w:rsid w:val="003F1515"/>
    <w:rsid w:val="003F16E7"/>
    <w:rsid w:val="003F3F0C"/>
    <w:rsid w:val="003F402E"/>
    <w:rsid w:val="003F5917"/>
    <w:rsid w:val="003F6354"/>
    <w:rsid w:val="003F76EE"/>
    <w:rsid w:val="00400915"/>
    <w:rsid w:val="00400D06"/>
    <w:rsid w:val="0040239B"/>
    <w:rsid w:val="004029CE"/>
    <w:rsid w:val="00402CE7"/>
    <w:rsid w:val="0040387F"/>
    <w:rsid w:val="00403F9C"/>
    <w:rsid w:val="00404C17"/>
    <w:rsid w:val="00404EB8"/>
    <w:rsid w:val="004050E0"/>
    <w:rsid w:val="00405226"/>
    <w:rsid w:val="00405721"/>
    <w:rsid w:val="0040592B"/>
    <w:rsid w:val="00405C75"/>
    <w:rsid w:val="004066F4"/>
    <w:rsid w:val="00406D6A"/>
    <w:rsid w:val="00410276"/>
    <w:rsid w:val="00414845"/>
    <w:rsid w:val="00415A7B"/>
    <w:rsid w:val="00416B37"/>
    <w:rsid w:val="00420BEC"/>
    <w:rsid w:val="0042251D"/>
    <w:rsid w:val="00422C93"/>
    <w:rsid w:val="004234E2"/>
    <w:rsid w:val="00424883"/>
    <w:rsid w:val="004268C8"/>
    <w:rsid w:val="00426FE5"/>
    <w:rsid w:val="004272A6"/>
    <w:rsid w:val="00430F4E"/>
    <w:rsid w:val="0043119F"/>
    <w:rsid w:val="004336DC"/>
    <w:rsid w:val="00433CAA"/>
    <w:rsid w:val="00433E52"/>
    <w:rsid w:val="00434247"/>
    <w:rsid w:val="00435017"/>
    <w:rsid w:val="00436B3B"/>
    <w:rsid w:val="00437980"/>
    <w:rsid w:val="00440145"/>
    <w:rsid w:val="004401ED"/>
    <w:rsid w:val="00440843"/>
    <w:rsid w:val="00442217"/>
    <w:rsid w:val="0044349C"/>
    <w:rsid w:val="0044557D"/>
    <w:rsid w:val="004504B9"/>
    <w:rsid w:val="00450975"/>
    <w:rsid w:val="00452585"/>
    <w:rsid w:val="00452895"/>
    <w:rsid w:val="00453319"/>
    <w:rsid w:val="00454029"/>
    <w:rsid w:val="004542C8"/>
    <w:rsid w:val="00454431"/>
    <w:rsid w:val="004549D1"/>
    <w:rsid w:val="00454B79"/>
    <w:rsid w:val="00457099"/>
    <w:rsid w:val="00457B70"/>
    <w:rsid w:val="0046053B"/>
    <w:rsid w:val="00460A79"/>
    <w:rsid w:val="00460E4C"/>
    <w:rsid w:val="004612F1"/>
    <w:rsid w:val="00461653"/>
    <w:rsid w:val="00462343"/>
    <w:rsid w:val="0046249B"/>
    <w:rsid w:val="00463E99"/>
    <w:rsid w:val="00464A91"/>
    <w:rsid w:val="00464E68"/>
    <w:rsid w:val="00465B8C"/>
    <w:rsid w:val="004671F2"/>
    <w:rsid w:val="00470CF2"/>
    <w:rsid w:val="00472258"/>
    <w:rsid w:val="00472C82"/>
    <w:rsid w:val="00473424"/>
    <w:rsid w:val="00474613"/>
    <w:rsid w:val="00474787"/>
    <w:rsid w:val="00474AB1"/>
    <w:rsid w:val="00475CE2"/>
    <w:rsid w:val="00476720"/>
    <w:rsid w:val="00476C02"/>
    <w:rsid w:val="00476C1D"/>
    <w:rsid w:val="0048081D"/>
    <w:rsid w:val="0048089A"/>
    <w:rsid w:val="004811D4"/>
    <w:rsid w:val="004839EA"/>
    <w:rsid w:val="00484612"/>
    <w:rsid w:val="004860CD"/>
    <w:rsid w:val="004866EA"/>
    <w:rsid w:val="00487238"/>
    <w:rsid w:val="00492BB8"/>
    <w:rsid w:val="004949AC"/>
    <w:rsid w:val="004A0A75"/>
    <w:rsid w:val="004A0C6E"/>
    <w:rsid w:val="004A14C4"/>
    <w:rsid w:val="004A303A"/>
    <w:rsid w:val="004A3DDB"/>
    <w:rsid w:val="004A4700"/>
    <w:rsid w:val="004A650B"/>
    <w:rsid w:val="004A711A"/>
    <w:rsid w:val="004A7636"/>
    <w:rsid w:val="004B0A01"/>
    <w:rsid w:val="004B28B0"/>
    <w:rsid w:val="004B34FB"/>
    <w:rsid w:val="004B3D04"/>
    <w:rsid w:val="004B448D"/>
    <w:rsid w:val="004B5E38"/>
    <w:rsid w:val="004C108B"/>
    <w:rsid w:val="004C1529"/>
    <w:rsid w:val="004C1B98"/>
    <w:rsid w:val="004C51F5"/>
    <w:rsid w:val="004C5D7B"/>
    <w:rsid w:val="004C6BF0"/>
    <w:rsid w:val="004D05BA"/>
    <w:rsid w:val="004D0D4D"/>
    <w:rsid w:val="004D1D7B"/>
    <w:rsid w:val="004D2649"/>
    <w:rsid w:val="004D31B0"/>
    <w:rsid w:val="004D34AD"/>
    <w:rsid w:val="004D35AA"/>
    <w:rsid w:val="004D3D23"/>
    <w:rsid w:val="004D4E94"/>
    <w:rsid w:val="004D5F2D"/>
    <w:rsid w:val="004D678B"/>
    <w:rsid w:val="004D7BF2"/>
    <w:rsid w:val="004E013B"/>
    <w:rsid w:val="004E0906"/>
    <w:rsid w:val="004E1C96"/>
    <w:rsid w:val="004E2660"/>
    <w:rsid w:val="004E2954"/>
    <w:rsid w:val="004E31B9"/>
    <w:rsid w:val="004E54BB"/>
    <w:rsid w:val="004E5E85"/>
    <w:rsid w:val="004E76D5"/>
    <w:rsid w:val="004F0288"/>
    <w:rsid w:val="004F04F0"/>
    <w:rsid w:val="004F0B47"/>
    <w:rsid w:val="004F25D2"/>
    <w:rsid w:val="004F2F9D"/>
    <w:rsid w:val="004F43AA"/>
    <w:rsid w:val="004F47FC"/>
    <w:rsid w:val="004F52BF"/>
    <w:rsid w:val="004F5DE3"/>
    <w:rsid w:val="004F6CCC"/>
    <w:rsid w:val="004F6DED"/>
    <w:rsid w:val="0050174D"/>
    <w:rsid w:val="00502606"/>
    <w:rsid w:val="0050369F"/>
    <w:rsid w:val="0050492F"/>
    <w:rsid w:val="00504AB8"/>
    <w:rsid w:val="00505142"/>
    <w:rsid w:val="00507B48"/>
    <w:rsid w:val="005102A2"/>
    <w:rsid w:val="00510BAB"/>
    <w:rsid w:val="00511102"/>
    <w:rsid w:val="0051190C"/>
    <w:rsid w:val="005137AC"/>
    <w:rsid w:val="0051432B"/>
    <w:rsid w:val="00514671"/>
    <w:rsid w:val="0051529A"/>
    <w:rsid w:val="00515734"/>
    <w:rsid w:val="00515AB7"/>
    <w:rsid w:val="00516C1B"/>
    <w:rsid w:val="0052096B"/>
    <w:rsid w:val="00520997"/>
    <w:rsid w:val="00522A6C"/>
    <w:rsid w:val="005232FF"/>
    <w:rsid w:val="00523BCD"/>
    <w:rsid w:val="00526431"/>
    <w:rsid w:val="00526F94"/>
    <w:rsid w:val="005278F3"/>
    <w:rsid w:val="00533AE4"/>
    <w:rsid w:val="00535291"/>
    <w:rsid w:val="00536BAC"/>
    <w:rsid w:val="00536F5B"/>
    <w:rsid w:val="00537C7E"/>
    <w:rsid w:val="00542670"/>
    <w:rsid w:val="00545001"/>
    <w:rsid w:val="00545618"/>
    <w:rsid w:val="00545950"/>
    <w:rsid w:val="00550937"/>
    <w:rsid w:val="00550EAB"/>
    <w:rsid w:val="00552550"/>
    <w:rsid w:val="0055330D"/>
    <w:rsid w:val="0055600D"/>
    <w:rsid w:val="0055608F"/>
    <w:rsid w:val="005578D6"/>
    <w:rsid w:val="00560FBD"/>
    <w:rsid w:val="005611BA"/>
    <w:rsid w:val="0056167C"/>
    <w:rsid w:val="0056173E"/>
    <w:rsid w:val="00561795"/>
    <w:rsid w:val="00562BA8"/>
    <w:rsid w:val="00562F0D"/>
    <w:rsid w:val="0056376A"/>
    <w:rsid w:val="00563C40"/>
    <w:rsid w:val="00564552"/>
    <w:rsid w:val="0056549C"/>
    <w:rsid w:val="00566921"/>
    <w:rsid w:val="00570275"/>
    <w:rsid w:val="00570DB0"/>
    <w:rsid w:val="00573447"/>
    <w:rsid w:val="005750C4"/>
    <w:rsid w:val="005762C2"/>
    <w:rsid w:val="00576CB6"/>
    <w:rsid w:val="00576FBF"/>
    <w:rsid w:val="00577E2F"/>
    <w:rsid w:val="00577FAD"/>
    <w:rsid w:val="00580889"/>
    <w:rsid w:val="005808C5"/>
    <w:rsid w:val="00583B3E"/>
    <w:rsid w:val="00585454"/>
    <w:rsid w:val="00585784"/>
    <w:rsid w:val="00585836"/>
    <w:rsid w:val="00587462"/>
    <w:rsid w:val="00587694"/>
    <w:rsid w:val="00587C8D"/>
    <w:rsid w:val="00587D30"/>
    <w:rsid w:val="00591D5F"/>
    <w:rsid w:val="00591EF2"/>
    <w:rsid w:val="00592198"/>
    <w:rsid w:val="00592BA5"/>
    <w:rsid w:val="0059320E"/>
    <w:rsid w:val="005953FB"/>
    <w:rsid w:val="00595F96"/>
    <w:rsid w:val="00596347"/>
    <w:rsid w:val="00596884"/>
    <w:rsid w:val="005969CE"/>
    <w:rsid w:val="00597B52"/>
    <w:rsid w:val="005A0F9E"/>
    <w:rsid w:val="005A2E6F"/>
    <w:rsid w:val="005A3998"/>
    <w:rsid w:val="005A4398"/>
    <w:rsid w:val="005A50E5"/>
    <w:rsid w:val="005A6125"/>
    <w:rsid w:val="005B0482"/>
    <w:rsid w:val="005B28B0"/>
    <w:rsid w:val="005B45A3"/>
    <w:rsid w:val="005B5155"/>
    <w:rsid w:val="005B6037"/>
    <w:rsid w:val="005B6066"/>
    <w:rsid w:val="005B6F21"/>
    <w:rsid w:val="005B70F0"/>
    <w:rsid w:val="005B7B8D"/>
    <w:rsid w:val="005C3819"/>
    <w:rsid w:val="005C39BE"/>
    <w:rsid w:val="005C40D3"/>
    <w:rsid w:val="005C5EC0"/>
    <w:rsid w:val="005C6667"/>
    <w:rsid w:val="005D06E4"/>
    <w:rsid w:val="005D40BB"/>
    <w:rsid w:val="005D5F0F"/>
    <w:rsid w:val="005D66BA"/>
    <w:rsid w:val="005E0F3C"/>
    <w:rsid w:val="005E11F9"/>
    <w:rsid w:val="005E1321"/>
    <w:rsid w:val="005E1CEC"/>
    <w:rsid w:val="005E20BB"/>
    <w:rsid w:val="005E3B8C"/>
    <w:rsid w:val="005E4ABD"/>
    <w:rsid w:val="005E5948"/>
    <w:rsid w:val="005E6172"/>
    <w:rsid w:val="005E697A"/>
    <w:rsid w:val="005F1102"/>
    <w:rsid w:val="005F29EC"/>
    <w:rsid w:val="005F2EDE"/>
    <w:rsid w:val="005F5862"/>
    <w:rsid w:val="00601C14"/>
    <w:rsid w:val="006101D9"/>
    <w:rsid w:val="00610628"/>
    <w:rsid w:val="00613763"/>
    <w:rsid w:val="00616F7F"/>
    <w:rsid w:val="00617470"/>
    <w:rsid w:val="00617ECC"/>
    <w:rsid w:val="00620526"/>
    <w:rsid w:val="006213A7"/>
    <w:rsid w:val="00621602"/>
    <w:rsid w:val="00621EB0"/>
    <w:rsid w:val="00622207"/>
    <w:rsid w:val="0062296F"/>
    <w:rsid w:val="00622A73"/>
    <w:rsid w:val="00623AF9"/>
    <w:rsid w:val="006251E6"/>
    <w:rsid w:val="00625959"/>
    <w:rsid w:val="00626208"/>
    <w:rsid w:val="00627439"/>
    <w:rsid w:val="006322FA"/>
    <w:rsid w:val="006323C6"/>
    <w:rsid w:val="00632B24"/>
    <w:rsid w:val="006342CD"/>
    <w:rsid w:val="00634466"/>
    <w:rsid w:val="00634721"/>
    <w:rsid w:val="00635629"/>
    <w:rsid w:val="00636016"/>
    <w:rsid w:val="00637266"/>
    <w:rsid w:val="0063763D"/>
    <w:rsid w:val="00640205"/>
    <w:rsid w:val="00640BE1"/>
    <w:rsid w:val="00641BB2"/>
    <w:rsid w:val="00642B92"/>
    <w:rsid w:val="00643CC5"/>
    <w:rsid w:val="0064402F"/>
    <w:rsid w:val="0065445B"/>
    <w:rsid w:val="00655674"/>
    <w:rsid w:val="00656020"/>
    <w:rsid w:val="00656A9A"/>
    <w:rsid w:val="00656F7D"/>
    <w:rsid w:val="006571CA"/>
    <w:rsid w:val="00657FEB"/>
    <w:rsid w:val="00660A37"/>
    <w:rsid w:val="00661CF3"/>
    <w:rsid w:val="00663132"/>
    <w:rsid w:val="006633E2"/>
    <w:rsid w:val="00663BBB"/>
    <w:rsid w:val="006656CC"/>
    <w:rsid w:val="00665735"/>
    <w:rsid w:val="00671269"/>
    <w:rsid w:val="00674DB5"/>
    <w:rsid w:val="00677393"/>
    <w:rsid w:val="00677B24"/>
    <w:rsid w:val="00677E24"/>
    <w:rsid w:val="00677F5A"/>
    <w:rsid w:val="0068177F"/>
    <w:rsid w:val="00682BA0"/>
    <w:rsid w:val="00684883"/>
    <w:rsid w:val="0068495B"/>
    <w:rsid w:val="0068577A"/>
    <w:rsid w:val="00687D46"/>
    <w:rsid w:val="00690885"/>
    <w:rsid w:val="00693295"/>
    <w:rsid w:val="006934EF"/>
    <w:rsid w:val="006940FD"/>
    <w:rsid w:val="00694B18"/>
    <w:rsid w:val="00694B78"/>
    <w:rsid w:val="00694D56"/>
    <w:rsid w:val="00694EAF"/>
    <w:rsid w:val="006955E3"/>
    <w:rsid w:val="006960BB"/>
    <w:rsid w:val="006975AE"/>
    <w:rsid w:val="00697D9E"/>
    <w:rsid w:val="006A0934"/>
    <w:rsid w:val="006A1117"/>
    <w:rsid w:val="006A2535"/>
    <w:rsid w:val="006A28E5"/>
    <w:rsid w:val="006A2942"/>
    <w:rsid w:val="006A2A32"/>
    <w:rsid w:val="006A3777"/>
    <w:rsid w:val="006A3F1B"/>
    <w:rsid w:val="006A4D49"/>
    <w:rsid w:val="006A56FD"/>
    <w:rsid w:val="006A5995"/>
    <w:rsid w:val="006A5FFB"/>
    <w:rsid w:val="006A6194"/>
    <w:rsid w:val="006A6752"/>
    <w:rsid w:val="006B0B44"/>
    <w:rsid w:val="006B0C08"/>
    <w:rsid w:val="006B16E9"/>
    <w:rsid w:val="006B3055"/>
    <w:rsid w:val="006B4C66"/>
    <w:rsid w:val="006B5BCF"/>
    <w:rsid w:val="006B610A"/>
    <w:rsid w:val="006B70DE"/>
    <w:rsid w:val="006C0244"/>
    <w:rsid w:val="006C088B"/>
    <w:rsid w:val="006C0E35"/>
    <w:rsid w:val="006C7D18"/>
    <w:rsid w:val="006D012E"/>
    <w:rsid w:val="006D0DFF"/>
    <w:rsid w:val="006D2836"/>
    <w:rsid w:val="006D372F"/>
    <w:rsid w:val="006D51F6"/>
    <w:rsid w:val="006D5AEB"/>
    <w:rsid w:val="006D6E8E"/>
    <w:rsid w:val="006D6F67"/>
    <w:rsid w:val="006E095D"/>
    <w:rsid w:val="006E342B"/>
    <w:rsid w:val="006E36CF"/>
    <w:rsid w:val="006E3A23"/>
    <w:rsid w:val="006E57E3"/>
    <w:rsid w:val="006E6042"/>
    <w:rsid w:val="006E7482"/>
    <w:rsid w:val="006E76CA"/>
    <w:rsid w:val="006E7753"/>
    <w:rsid w:val="006E79B8"/>
    <w:rsid w:val="006F09DA"/>
    <w:rsid w:val="006F0E1E"/>
    <w:rsid w:val="006F0E96"/>
    <w:rsid w:val="006F10C6"/>
    <w:rsid w:val="006F29FB"/>
    <w:rsid w:val="006F3BEB"/>
    <w:rsid w:val="006F3FEE"/>
    <w:rsid w:val="006F47D3"/>
    <w:rsid w:val="006F4DA6"/>
    <w:rsid w:val="006F55EF"/>
    <w:rsid w:val="006F57F7"/>
    <w:rsid w:val="00701599"/>
    <w:rsid w:val="00703419"/>
    <w:rsid w:val="00704906"/>
    <w:rsid w:val="00704B20"/>
    <w:rsid w:val="00704D2A"/>
    <w:rsid w:val="00704F1F"/>
    <w:rsid w:val="007051C0"/>
    <w:rsid w:val="0070532D"/>
    <w:rsid w:val="007061AB"/>
    <w:rsid w:val="00706C0E"/>
    <w:rsid w:val="00707272"/>
    <w:rsid w:val="00711083"/>
    <w:rsid w:val="0071172D"/>
    <w:rsid w:val="00711BD6"/>
    <w:rsid w:val="00711D5E"/>
    <w:rsid w:val="007129CF"/>
    <w:rsid w:val="007159A9"/>
    <w:rsid w:val="0071646D"/>
    <w:rsid w:val="00717C0B"/>
    <w:rsid w:val="00721364"/>
    <w:rsid w:val="007224D7"/>
    <w:rsid w:val="00722506"/>
    <w:rsid w:val="00723885"/>
    <w:rsid w:val="00723B2C"/>
    <w:rsid w:val="007258CC"/>
    <w:rsid w:val="00725B8B"/>
    <w:rsid w:val="00726130"/>
    <w:rsid w:val="0072647A"/>
    <w:rsid w:val="00726C04"/>
    <w:rsid w:val="00727017"/>
    <w:rsid w:val="007319A2"/>
    <w:rsid w:val="00731B82"/>
    <w:rsid w:val="00731D0F"/>
    <w:rsid w:val="00731D8E"/>
    <w:rsid w:val="00732266"/>
    <w:rsid w:val="00733363"/>
    <w:rsid w:val="00733D12"/>
    <w:rsid w:val="00733E02"/>
    <w:rsid w:val="007342FE"/>
    <w:rsid w:val="0073677A"/>
    <w:rsid w:val="00736C13"/>
    <w:rsid w:val="00737899"/>
    <w:rsid w:val="007431B7"/>
    <w:rsid w:val="00746B8A"/>
    <w:rsid w:val="00746DEF"/>
    <w:rsid w:val="007474F3"/>
    <w:rsid w:val="0075085D"/>
    <w:rsid w:val="00751985"/>
    <w:rsid w:val="00751EBB"/>
    <w:rsid w:val="00751FEC"/>
    <w:rsid w:val="007528E1"/>
    <w:rsid w:val="00752CA1"/>
    <w:rsid w:val="00753514"/>
    <w:rsid w:val="00754346"/>
    <w:rsid w:val="0075498A"/>
    <w:rsid w:val="00756483"/>
    <w:rsid w:val="00760F62"/>
    <w:rsid w:val="007622C7"/>
    <w:rsid w:val="00762BA4"/>
    <w:rsid w:val="00763D8D"/>
    <w:rsid w:val="00763F0B"/>
    <w:rsid w:val="00763F6A"/>
    <w:rsid w:val="007677D3"/>
    <w:rsid w:val="007712B9"/>
    <w:rsid w:val="00771DBA"/>
    <w:rsid w:val="00771E2F"/>
    <w:rsid w:val="007722EE"/>
    <w:rsid w:val="00772F1A"/>
    <w:rsid w:val="00774689"/>
    <w:rsid w:val="00775421"/>
    <w:rsid w:val="00776D01"/>
    <w:rsid w:val="00777F21"/>
    <w:rsid w:val="00780354"/>
    <w:rsid w:val="00780EAF"/>
    <w:rsid w:val="00780F68"/>
    <w:rsid w:val="007822F6"/>
    <w:rsid w:val="00783983"/>
    <w:rsid w:val="00783F8F"/>
    <w:rsid w:val="007854FB"/>
    <w:rsid w:val="00785581"/>
    <w:rsid w:val="007863B8"/>
    <w:rsid w:val="00786402"/>
    <w:rsid w:val="00786B54"/>
    <w:rsid w:val="00792D4F"/>
    <w:rsid w:val="00795893"/>
    <w:rsid w:val="00796558"/>
    <w:rsid w:val="007967DC"/>
    <w:rsid w:val="007A0200"/>
    <w:rsid w:val="007A0D31"/>
    <w:rsid w:val="007A18CB"/>
    <w:rsid w:val="007A1C7C"/>
    <w:rsid w:val="007A2BCD"/>
    <w:rsid w:val="007A58C0"/>
    <w:rsid w:val="007A5D13"/>
    <w:rsid w:val="007A5E3B"/>
    <w:rsid w:val="007A60C5"/>
    <w:rsid w:val="007A6474"/>
    <w:rsid w:val="007A7277"/>
    <w:rsid w:val="007A7DFE"/>
    <w:rsid w:val="007B059A"/>
    <w:rsid w:val="007B064B"/>
    <w:rsid w:val="007B222B"/>
    <w:rsid w:val="007B2D33"/>
    <w:rsid w:val="007B3CBE"/>
    <w:rsid w:val="007B463E"/>
    <w:rsid w:val="007B6B93"/>
    <w:rsid w:val="007B72C4"/>
    <w:rsid w:val="007C023F"/>
    <w:rsid w:val="007C0757"/>
    <w:rsid w:val="007C1423"/>
    <w:rsid w:val="007C2CA2"/>
    <w:rsid w:val="007C38FA"/>
    <w:rsid w:val="007C3BD4"/>
    <w:rsid w:val="007C3CB2"/>
    <w:rsid w:val="007C576A"/>
    <w:rsid w:val="007C68A9"/>
    <w:rsid w:val="007C7451"/>
    <w:rsid w:val="007C7E73"/>
    <w:rsid w:val="007D00C6"/>
    <w:rsid w:val="007D051F"/>
    <w:rsid w:val="007D0BBA"/>
    <w:rsid w:val="007D2550"/>
    <w:rsid w:val="007D2B4C"/>
    <w:rsid w:val="007D3332"/>
    <w:rsid w:val="007D333C"/>
    <w:rsid w:val="007D5F45"/>
    <w:rsid w:val="007D6583"/>
    <w:rsid w:val="007D778F"/>
    <w:rsid w:val="007E0FFD"/>
    <w:rsid w:val="007E134D"/>
    <w:rsid w:val="007E18FC"/>
    <w:rsid w:val="007E1E5C"/>
    <w:rsid w:val="007E2CD0"/>
    <w:rsid w:val="007E45DF"/>
    <w:rsid w:val="007E47CE"/>
    <w:rsid w:val="007E494F"/>
    <w:rsid w:val="007E4AD2"/>
    <w:rsid w:val="007E5BBF"/>
    <w:rsid w:val="007E68BF"/>
    <w:rsid w:val="007E6E4C"/>
    <w:rsid w:val="007E70C3"/>
    <w:rsid w:val="007F003B"/>
    <w:rsid w:val="007F0B94"/>
    <w:rsid w:val="007F26DD"/>
    <w:rsid w:val="007F2884"/>
    <w:rsid w:val="007F2CFD"/>
    <w:rsid w:val="007F3988"/>
    <w:rsid w:val="007F3CED"/>
    <w:rsid w:val="007F3E89"/>
    <w:rsid w:val="007F4161"/>
    <w:rsid w:val="007F4AB1"/>
    <w:rsid w:val="007F6C94"/>
    <w:rsid w:val="007F7410"/>
    <w:rsid w:val="007F758A"/>
    <w:rsid w:val="00801696"/>
    <w:rsid w:val="00802538"/>
    <w:rsid w:val="00803FFB"/>
    <w:rsid w:val="00804676"/>
    <w:rsid w:val="00804DE9"/>
    <w:rsid w:val="00805C6A"/>
    <w:rsid w:val="00807246"/>
    <w:rsid w:val="00807FBA"/>
    <w:rsid w:val="00810001"/>
    <w:rsid w:val="0081050E"/>
    <w:rsid w:val="00811547"/>
    <w:rsid w:val="008126C8"/>
    <w:rsid w:val="00812AD8"/>
    <w:rsid w:val="00812AFF"/>
    <w:rsid w:val="00814803"/>
    <w:rsid w:val="00814C48"/>
    <w:rsid w:val="0081584F"/>
    <w:rsid w:val="00820995"/>
    <w:rsid w:val="00822129"/>
    <w:rsid w:val="00822A48"/>
    <w:rsid w:val="00822E2B"/>
    <w:rsid w:val="00823199"/>
    <w:rsid w:val="008244B0"/>
    <w:rsid w:val="00826F80"/>
    <w:rsid w:val="00827936"/>
    <w:rsid w:val="008279DC"/>
    <w:rsid w:val="00827CE5"/>
    <w:rsid w:val="008307ED"/>
    <w:rsid w:val="0083146B"/>
    <w:rsid w:val="00832C5F"/>
    <w:rsid w:val="00833991"/>
    <w:rsid w:val="00834B6A"/>
    <w:rsid w:val="008369B8"/>
    <w:rsid w:val="00836E12"/>
    <w:rsid w:val="00837E6A"/>
    <w:rsid w:val="00841109"/>
    <w:rsid w:val="0084288D"/>
    <w:rsid w:val="008429AF"/>
    <w:rsid w:val="008444BD"/>
    <w:rsid w:val="00845241"/>
    <w:rsid w:val="00845C29"/>
    <w:rsid w:val="008469CD"/>
    <w:rsid w:val="00846B79"/>
    <w:rsid w:val="00847AF2"/>
    <w:rsid w:val="00850AEF"/>
    <w:rsid w:val="00850C1B"/>
    <w:rsid w:val="00851B24"/>
    <w:rsid w:val="00851F54"/>
    <w:rsid w:val="00852B3A"/>
    <w:rsid w:val="00853FF9"/>
    <w:rsid w:val="0085712A"/>
    <w:rsid w:val="00857484"/>
    <w:rsid w:val="00857E62"/>
    <w:rsid w:val="00865A86"/>
    <w:rsid w:val="00866AB0"/>
    <w:rsid w:val="00867B94"/>
    <w:rsid w:val="00867F1E"/>
    <w:rsid w:val="00870D8D"/>
    <w:rsid w:val="008735D5"/>
    <w:rsid w:val="00873D83"/>
    <w:rsid w:val="008767B4"/>
    <w:rsid w:val="00877854"/>
    <w:rsid w:val="00882E11"/>
    <w:rsid w:val="00884635"/>
    <w:rsid w:val="0088595C"/>
    <w:rsid w:val="00885EF1"/>
    <w:rsid w:val="0088677D"/>
    <w:rsid w:val="00886D86"/>
    <w:rsid w:val="00890F31"/>
    <w:rsid w:val="00892131"/>
    <w:rsid w:val="00892E5B"/>
    <w:rsid w:val="00893AC6"/>
    <w:rsid w:val="00894CB7"/>
    <w:rsid w:val="00896267"/>
    <w:rsid w:val="00896DBE"/>
    <w:rsid w:val="00897B5D"/>
    <w:rsid w:val="00897C90"/>
    <w:rsid w:val="008A096F"/>
    <w:rsid w:val="008A1FC3"/>
    <w:rsid w:val="008A3471"/>
    <w:rsid w:val="008A5EF0"/>
    <w:rsid w:val="008A656B"/>
    <w:rsid w:val="008A6661"/>
    <w:rsid w:val="008A6BBA"/>
    <w:rsid w:val="008A7253"/>
    <w:rsid w:val="008B035B"/>
    <w:rsid w:val="008B4790"/>
    <w:rsid w:val="008B5DBA"/>
    <w:rsid w:val="008B7803"/>
    <w:rsid w:val="008C134F"/>
    <w:rsid w:val="008C1413"/>
    <w:rsid w:val="008C210A"/>
    <w:rsid w:val="008C33C4"/>
    <w:rsid w:val="008C3699"/>
    <w:rsid w:val="008C4760"/>
    <w:rsid w:val="008C6663"/>
    <w:rsid w:val="008D007F"/>
    <w:rsid w:val="008D0E30"/>
    <w:rsid w:val="008D29F4"/>
    <w:rsid w:val="008D2F87"/>
    <w:rsid w:val="008D4D58"/>
    <w:rsid w:val="008D5ECA"/>
    <w:rsid w:val="008D6C00"/>
    <w:rsid w:val="008D7D2E"/>
    <w:rsid w:val="008E039F"/>
    <w:rsid w:val="008E048F"/>
    <w:rsid w:val="008E077D"/>
    <w:rsid w:val="008E0FBB"/>
    <w:rsid w:val="008E2FC1"/>
    <w:rsid w:val="008E3570"/>
    <w:rsid w:val="008E584D"/>
    <w:rsid w:val="008E70EF"/>
    <w:rsid w:val="008E7AA7"/>
    <w:rsid w:val="008F06CF"/>
    <w:rsid w:val="008F0F4B"/>
    <w:rsid w:val="008F0F5E"/>
    <w:rsid w:val="008F1DCC"/>
    <w:rsid w:val="008F2C3A"/>
    <w:rsid w:val="008F2F92"/>
    <w:rsid w:val="008F400B"/>
    <w:rsid w:val="008F485F"/>
    <w:rsid w:val="008F4BF4"/>
    <w:rsid w:val="008F5E72"/>
    <w:rsid w:val="008F652F"/>
    <w:rsid w:val="008F689B"/>
    <w:rsid w:val="008F751C"/>
    <w:rsid w:val="009018F8"/>
    <w:rsid w:val="00901D0E"/>
    <w:rsid w:val="009034E6"/>
    <w:rsid w:val="00903C2E"/>
    <w:rsid w:val="00905116"/>
    <w:rsid w:val="0090678C"/>
    <w:rsid w:val="009075DD"/>
    <w:rsid w:val="00910184"/>
    <w:rsid w:val="00910210"/>
    <w:rsid w:val="00910CE3"/>
    <w:rsid w:val="0091256C"/>
    <w:rsid w:val="009153E6"/>
    <w:rsid w:val="00915956"/>
    <w:rsid w:val="00920B9C"/>
    <w:rsid w:val="00920E07"/>
    <w:rsid w:val="00922403"/>
    <w:rsid w:val="0092374D"/>
    <w:rsid w:val="00923BAA"/>
    <w:rsid w:val="00924049"/>
    <w:rsid w:val="00924970"/>
    <w:rsid w:val="00925E5A"/>
    <w:rsid w:val="009267F6"/>
    <w:rsid w:val="00926F22"/>
    <w:rsid w:val="009278A3"/>
    <w:rsid w:val="009302B4"/>
    <w:rsid w:val="00930D20"/>
    <w:rsid w:val="009317C0"/>
    <w:rsid w:val="009326BF"/>
    <w:rsid w:val="00932D38"/>
    <w:rsid w:val="009333F9"/>
    <w:rsid w:val="0093778C"/>
    <w:rsid w:val="0093787B"/>
    <w:rsid w:val="00937BC1"/>
    <w:rsid w:val="00940B86"/>
    <w:rsid w:val="00941200"/>
    <w:rsid w:val="00942C8E"/>
    <w:rsid w:val="00942E31"/>
    <w:rsid w:val="009457A0"/>
    <w:rsid w:val="0094591B"/>
    <w:rsid w:val="00945E44"/>
    <w:rsid w:val="0095111A"/>
    <w:rsid w:val="009545DA"/>
    <w:rsid w:val="00954F31"/>
    <w:rsid w:val="0095607D"/>
    <w:rsid w:val="009607A3"/>
    <w:rsid w:val="00961330"/>
    <w:rsid w:val="00961BEE"/>
    <w:rsid w:val="00963095"/>
    <w:rsid w:val="009630E6"/>
    <w:rsid w:val="00964F1C"/>
    <w:rsid w:val="00965869"/>
    <w:rsid w:val="009660A7"/>
    <w:rsid w:val="0096617B"/>
    <w:rsid w:val="009672A4"/>
    <w:rsid w:val="00971DB9"/>
    <w:rsid w:val="00973859"/>
    <w:rsid w:val="00974A70"/>
    <w:rsid w:val="0097548B"/>
    <w:rsid w:val="00980390"/>
    <w:rsid w:val="0098132B"/>
    <w:rsid w:val="00982B62"/>
    <w:rsid w:val="00983AF6"/>
    <w:rsid w:val="00983C33"/>
    <w:rsid w:val="00983EB5"/>
    <w:rsid w:val="0098693E"/>
    <w:rsid w:val="00987E6D"/>
    <w:rsid w:val="009900E6"/>
    <w:rsid w:val="00990F17"/>
    <w:rsid w:val="009912B5"/>
    <w:rsid w:val="00991437"/>
    <w:rsid w:val="009914DC"/>
    <w:rsid w:val="00992BC8"/>
    <w:rsid w:val="00993E30"/>
    <w:rsid w:val="009946AA"/>
    <w:rsid w:val="00995CC7"/>
    <w:rsid w:val="00997EC5"/>
    <w:rsid w:val="009A0411"/>
    <w:rsid w:val="009A0FAE"/>
    <w:rsid w:val="009A14AE"/>
    <w:rsid w:val="009A23B8"/>
    <w:rsid w:val="009A331A"/>
    <w:rsid w:val="009A3B46"/>
    <w:rsid w:val="009A3DA3"/>
    <w:rsid w:val="009A3DE0"/>
    <w:rsid w:val="009A4485"/>
    <w:rsid w:val="009A6AA8"/>
    <w:rsid w:val="009B068A"/>
    <w:rsid w:val="009B2564"/>
    <w:rsid w:val="009B466E"/>
    <w:rsid w:val="009B4C1C"/>
    <w:rsid w:val="009B4E9A"/>
    <w:rsid w:val="009B6071"/>
    <w:rsid w:val="009B62AA"/>
    <w:rsid w:val="009B6EEB"/>
    <w:rsid w:val="009C07AA"/>
    <w:rsid w:val="009C3556"/>
    <w:rsid w:val="009C3ECB"/>
    <w:rsid w:val="009C4D74"/>
    <w:rsid w:val="009C526C"/>
    <w:rsid w:val="009C5A46"/>
    <w:rsid w:val="009C5FAB"/>
    <w:rsid w:val="009C62E6"/>
    <w:rsid w:val="009C6911"/>
    <w:rsid w:val="009C6BDC"/>
    <w:rsid w:val="009C6D8D"/>
    <w:rsid w:val="009D02C3"/>
    <w:rsid w:val="009D1D1C"/>
    <w:rsid w:val="009D25F6"/>
    <w:rsid w:val="009D3B4B"/>
    <w:rsid w:val="009D4D5E"/>
    <w:rsid w:val="009D7B8A"/>
    <w:rsid w:val="009E21C5"/>
    <w:rsid w:val="009E2370"/>
    <w:rsid w:val="009E4EF0"/>
    <w:rsid w:val="009E4FAA"/>
    <w:rsid w:val="009E56D5"/>
    <w:rsid w:val="009E5BE8"/>
    <w:rsid w:val="009E662A"/>
    <w:rsid w:val="009E7A09"/>
    <w:rsid w:val="009F0910"/>
    <w:rsid w:val="009F17BE"/>
    <w:rsid w:val="009F2679"/>
    <w:rsid w:val="009F2E3A"/>
    <w:rsid w:val="009F3FEC"/>
    <w:rsid w:val="009F41F3"/>
    <w:rsid w:val="009F4AFC"/>
    <w:rsid w:val="009F7C9D"/>
    <w:rsid w:val="00A000D9"/>
    <w:rsid w:val="00A00612"/>
    <w:rsid w:val="00A0063C"/>
    <w:rsid w:val="00A007CB"/>
    <w:rsid w:val="00A01D9C"/>
    <w:rsid w:val="00A02D03"/>
    <w:rsid w:val="00A02E94"/>
    <w:rsid w:val="00A04E53"/>
    <w:rsid w:val="00A057DC"/>
    <w:rsid w:val="00A0725B"/>
    <w:rsid w:val="00A07A1A"/>
    <w:rsid w:val="00A10153"/>
    <w:rsid w:val="00A11E23"/>
    <w:rsid w:val="00A11EC9"/>
    <w:rsid w:val="00A121FB"/>
    <w:rsid w:val="00A1292C"/>
    <w:rsid w:val="00A12F69"/>
    <w:rsid w:val="00A13BE9"/>
    <w:rsid w:val="00A1444C"/>
    <w:rsid w:val="00A14D12"/>
    <w:rsid w:val="00A17A74"/>
    <w:rsid w:val="00A22A04"/>
    <w:rsid w:val="00A23FCD"/>
    <w:rsid w:val="00A2443B"/>
    <w:rsid w:val="00A24BBF"/>
    <w:rsid w:val="00A24E49"/>
    <w:rsid w:val="00A25A81"/>
    <w:rsid w:val="00A25F38"/>
    <w:rsid w:val="00A26FA9"/>
    <w:rsid w:val="00A27411"/>
    <w:rsid w:val="00A27A6F"/>
    <w:rsid w:val="00A27C51"/>
    <w:rsid w:val="00A27CE8"/>
    <w:rsid w:val="00A30F75"/>
    <w:rsid w:val="00A31048"/>
    <w:rsid w:val="00A31540"/>
    <w:rsid w:val="00A315B3"/>
    <w:rsid w:val="00A32623"/>
    <w:rsid w:val="00A33005"/>
    <w:rsid w:val="00A34C99"/>
    <w:rsid w:val="00A35369"/>
    <w:rsid w:val="00A36910"/>
    <w:rsid w:val="00A370A6"/>
    <w:rsid w:val="00A375F1"/>
    <w:rsid w:val="00A41B24"/>
    <w:rsid w:val="00A4270A"/>
    <w:rsid w:val="00A43DC7"/>
    <w:rsid w:val="00A444BF"/>
    <w:rsid w:val="00A44671"/>
    <w:rsid w:val="00A44DAB"/>
    <w:rsid w:val="00A4634A"/>
    <w:rsid w:val="00A470D1"/>
    <w:rsid w:val="00A5152D"/>
    <w:rsid w:val="00A53BA5"/>
    <w:rsid w:val="00A552F7"/>
    <w:rsid w:val="00A57205"/>
    <w:rsid w:val="00A57436"/>
    <w:rsid w:val="00A605F9"/>
    <w:rsid w:val="00A60E45"/>
    <w:rsid w:val="00A63BA5"/>
    <w:rsid w:val="00A64C55"/>
    <w:rsid w:val="00A6511C"/>
    <w:rsid w:val="00A66EE9"/>
    <w:rsid w:val="00A6714F"/>
    <w:rsid w:val="00A7047C"/>
    <w:rsid w:val="00A7287F"/>
    <w:rsid w:val="00A73705"/>
    <w:rsid w:val="00A73844"/>
    <w:rsid w:val="00A74CE8"/>
    <w:rsid w:val="00A752D1"/>
    <w:rsid w:val="00A75B88"/>
    <w:rsid w:val="00A76165"/>
    <w:rsid w:val="00A764BA"/>
    <w:rsid w:val="00A77E6F"/>
    <w:rsid w:val="00A80D20"/>
    <w:rsid w:val="00A80F49"/>
    <w:rsid w:val="00A8281A"/>
    <w:rsid w:val="00A831B1"/>
    <w:rsid w:val="00A835F2"/>
    <w:rsid w:val="00A83BBD"/>
    <w:rsid w:val="00A83F2E"/>
    <w:rsid w:val="00A8504E"/>
    <w:rsid w:val="00A86033"/>
    <w:rsid w:val="00A86EA4"/>
    <w:rsid w:val="00A879EE"/>
    <w:rsid w:val="00A91883"/>
    <w:rsid w:val="00A9197E"/>
    <w:rsid w:val="00A91A3E"/>
    <w:rsid w:val="00A92139"/>
    <w:rsid w:val="00A927CB"/>
    <w:rsid w:val="00A95274"/>
    <w:rsid w:val="00A95E98"/>
    <w:rsid w:val="00A962E5"/>
    <w:rsid w:val="00AA01D4"/>
    <w:rsid w:val="00AA0A32"/>
    <w:rsid w:val="00AA0FB7"/>
    <w:rsid w:val="00AA1ECA"/>
    <w:rsid w:val="00AA2D96"/>
    <w:rsid w:val="00AA6DB8"/>
    <w:rsid w:val="00AA7C5F"/>
    <w:rsid w:val="00AA7D0C"/>
    <w:rsid w:val="00AB094E"/>
    <w:rsid w:val="00AB0EEC"/>
    <w:rsid w:val="00AB1954"/>
    <w:rsid w:val="00AB312A"/>
    <w:rsid w:val="00AB5B2F"/>
    <w:rsid w:val="00AB5F21"/>
    <w:rsid w:val="00AB738C"/>
    <w:rsid w:val="00AC034C"/>
    <w:rsid w:val="00AC240E"/>
    <w:rsid w:val="00AC2A3F"/>
    <w:rsid w:val="00AC318C"/>
    <w:rsid w:val="00AC3E67"/>
    <w:rsid w:val="00AC3F10"/>
    <w:rsid w:val="00AC42D0"/>
    <w:rsid w:val="00AC498D"/>
    <w:rsid w:val="00AC56D4"/>
    <w:rsid w:val="00AC57EC"/>
    <w:rsid w:val="00AC5A44"/>
    <w:rsid w:val="00AC6004"/>
    <w:rsid w:val="00AC66C5"/>
    <w:rsid w:val="00AD0E7C"/>
    <w:rsid w:val="00AD2ED0"/>
    <w:rsid w:val="00AD38B1"/>
    <w:rsid w:val="00AD3DC5"/>
    <w:rsid w:val="00AD619D"/>
    <w:rsid w:val="00AD6AB3"/>
    <w:rsid w:val="00AD6DA0"/>
    <w:rsid w:val="00AD712B"/>
    <w:rsid w:val="00AD71D5"/>
    <w:rsid w:val="00AE00A9"/>
    <w:rsid w:val="00AE0A63"/>
    <w:rsid w:val="00AE165A"/>
    <w:rsid w:val="00AE1712"/>
    <w:rsid w:val="00AE183E"/>
    <w:rsid w:val="00AE1B7C"/>
    <w:rsid w:val="00AE1D02"/>
    <w:rsid w:val="00AE1EF8"/>
    <w:rsid w:val="00AE46E7"/>
    <w:rsid w:val="00AE4EBF"/>
    <w:rsid w:val="00AE7985"/>
    <w:rsid w:val="00AE7B5D"/>
    <w:rsid w:val="00AF0B62"/>
    <w:rsid w:val="00AF1919"/>
    <w:rsid w:val="00AF3103"/>
    <w:rsid w:val="00AF51FA"/>
    <w:rsid w:val="00AF5963"/>
    <w:rsid w:val="00AF5A0B"/>
    <w:rsid w:val="00AF7183"/>
    <w:rsid w:val="00AF724F"/>
    <w:rsid w:val="00B00388"/>
    <w:rsid w:val="00B020FB"/>
    <w:rsid w:val="00B02F3F"/>
    <w:rsid w:val="00B03158"/>
    <w:rsid w:val="00B03DAA"/>
    <w:rsid w:val="00B05368"/>
    <w:rsid w:val="00B0556F"/>
    <w:rsid w:val="00B059F0"/>
    <w:rsid w:val="00B0600E"/>
    <w:rsid w:val="00B06A9C"/>
    <w:rsid w:val="00B06EAF"/>
    <w:rsid w:val="00B07B88"/>
    <w:rsid w:val="00B07D2B"/>
    <w:rsid w:val="00B10A3C"/>
    <w:rsid w:val="00B10C1D"/>
    <w:rsid w:val="00B1627E"/>
    <w:rsid w:val="00B16E42"/>
    <w:rsid w:val="00B17229"/>
    <w:rsid w:val="00B17C69"/>
    <w:rsid w:val="00B21575"/>
    <w:rsid w:val="00B2284D"/>
    <w:rsid w:val="00B23064"/>
    <w:rsid w:val="00B23B90"/>
    <w:rsid w:val="00B23C39"/>
    <w:rsid w:val="00B2516C"/>
    <w:rsid w:val="00B2587E"/>
    <w:rsid w:val="00B26653"/>
    <w:rsid w:val="00B27800"/>
    <w:rsid w:val="00B300AD"/>
    <w:rsid w:val="00B327D2"/>
    <w:rsid w:val="00B341EC"/>
    <w:rsid w:val="00B35B22"/>
    <w:rsid w:val="00B36265"/>
    <w:rsid w:val="00B40027"/>
    <w:rsid w:val="00B42DF7"/>
    <w:rsid w:val="00B433FB"/>
    <w:rsid w:val="00B44C73"/>
    <w:rsid w:val="00B459D6"/>
    <w:rsid w:val="00B45B74"/>
    <w:rsid w:val="00B50BCA"/>
    <w:rsid w:val="00B516C0"/>
    <w:rsid w:val="00B52157"/>
    <w:rsid w:val="00B53412"/>
    <w:rsid w:val="00B53616"/>
    <w:rsid w:val="00B53751"/>
    <w:rsid w:val="00B53A48"/>
    <w:rsid w:val="00B53B87"/>
    <w:rsid w:val="00B53D63"/>
    <w:rsid w:val="00B54DC6"/>
    <w:rsid w:val="00B55B57"/>
    <w:rsid w:val="00B5606B"/>
    <w:rsid w:val="00B567D7"/>
    <w:rsid w:val="00B57693"/>
    <w:rsid w:val="00B61ADF"/>
    <w:rsid w:val="00B61AF3"/>
    <w:rsid w:val="00B61B4E"/>
    <w:rsid w:val="00B641FA"/>
    <w:rsid w:val="00B652A1"/>
    <w:rsid w:val="00B67416"/>
    <w:rsid w:val="00B70DE9"/>
    <w:rsid w:val="00B70E6B"/>
    <w:rsid w:val="00B71398"/>
    <w:rsid w:val="00B716B5"/>
    <w:rsid w:val="00B73E9C"/>
    <w:rsid w:val="00B74E74"/>
    <w:rsid w:val="00B75A8A"/>
    <w:rsid w:val="00B7660F"/>
    <w:rsid w:val="00B77FDA"/>
    <w:rsid w:val="00B837B0"/>
    <w:rsid w:val="00B85721"/>
    <w:rsid w:val="00B85A39"/>
    <w:rsid w:val="00B873B5"/>
    <w:rsid w:val="00B92085"/>
    <w:rsid w:val="00B920EC"/>
    <w:rsid w:val="00B931F6"/>
    <w:rsid w:val="00B93260"/>
    <w:rsid w:val="00B93C8D"/>
    <w:rsid w:val="00B93F28"/>
    <w:rsid w:val="00B94E09"/>
    <w:rsid w:val="00B95C39"/>
    <w:rsid w:val="00B96ACA"/>
    <w:rsid w:val="00B972CB"/>
    <w:rsid w:val="00BA0744"/>
    <w:rsid w:val="00BA0971"/>
    <w:rsid w:val="00BA0FD9"/>
    <w:rsid w:val="00BA40D9"/>
    <w:rsid w:val="00BA4562"/>
    <w:rsid w:val="00BA5380"/>
    <w:rsid w:val="00BA5FEB"/>
    <w:rsid w:val="00BA67F4"/>
    <w:rsid w:val="00BA6894"/>
    <w:rsid w:val="00BA7B57"/>
    <w:rsid w:val="00BB011C"/>
    <w:rsid w:val="00BB0BA8"/>
    <w:rsid w:val="00BB305A"/>
    <w:rsid w:val="00BB37A8"/>
    <w:rsid w:val="00BB5B2F"/>
    <w:rsid w:val="00BB6206"/>
    <w:rsid w:val="00BC06BE"/>
    <w:rsid w:val="00BC2210"/>
    <w:rsid w:val="00BC66BA"/>
    <w:rsid w:val="00BC66F9"/>
    <w:rsid w:val="00BC6820"/>
    <w:rsid w:val="00BC6C03"/>
    <w:rsid w:val="00BC6F02"/>
    <w:rsid w:val="00BC6F77"/>
    <w:rsid w:val="00BD0CAC"/>
    <w:rsid w:val="00BD1031"/>
    <w:rsid w:val="00BD3957"/>
    <w:rsid w:val="00BD3AC8"/>
    <w:rsid w:val="00BD43F8"/>
    <w:rsid w:val="00BD455D"/>
    <w:rsid w:val="00BE2CD8"/>
    <w:rsid w:val="00BE2E79"/>
    <w:rsid w:val="00BE36D4"/>
    <w:rsid w:val="00BE4487"/>
    <w:rsid w:val="00BE5038"/>
    <w:rsid w:val="00BE650A"/>
    <w:rsid w:val="00BE78FE"/>
    <w:rsid w:val="00BF02B8"/>
    <w:rsid w:val="00BF1A98"/>
    <w:rsid w:val="00BF20DE"/>
    <w:rsid w:val="00BF212F"/>
    <w:rsid w:val="00BF373E"/>
    <w:rsid w:val="00BF4118"/>
    <w:rsid w:val="00BF43FA"/>
    <w:rsid w:val="00BF4EFC"/>
    <w:rsid w:val="00BF652B"/>
    <w:rsid w:val="00C00A3B"/>
    <w:rsid w:val="00C01BA0"/>
    <w:rsid w:val="00C045BB"/>
    <w:rsid w:val="00C045C6"/>
    <w:rsid w:val="00C06CB9"/>
    <w:rsid w:val="00C12472"/>
    <w:rsid w:val="00C127E3"/>
    <w:rsid w:val="00C12993"/>
    <w:rsid w:val="00C14194"/>
    <w:rsid w:val="00C1562E"/>
    <w:rsid w:val="00C15C47"/>
    <w:rsid w:val="00C165AD"/>
    <w:rsid w:val="00C175D9"/>
    <w:rsid w:val="00C20FD7"/>
    <w:rsid w:val="00C21C6A"/>
    <w:rsid w:val="00C222C0"/>
    <w:rsid w:val="00C226BA"/>
    <w:rsid w:val="00C25D38"/>
    <w:rsid w:val="00C26445"/>
    <w:rsid w:val="00C311F5"/>
    <w:rsid w:val="00C31676"/>
    <w:rsid w:val="00C3203F"/>
    <w:rsid w:val="00C322A8"/>
    <w:rsid w:val="00C32EFF"/>
    <w:rsid w:val="00C342E1"/>
    <w:rsid w:val="00C348A8"/>
    <w:rsid w:val="00C377A0"/>
    <w:rsid w:val="00C40B0E"/>
    <w:rsid w:val="00C40CCE"/>
    <w:rsid w:val="00C41346"/>
    <w:rsid w:val="00C4210A"/>
    <w:rsid w:val="00C429E3"/>
    <w:rsid w:val="00C42F94"/>
    <w:rsid w:val="00C43BD6"/>
    <w:rsid w:val="00C44834"/>
    <w:rsid w:val="00C45A28"/>
    <w:rsid w:val="00C45A80"/>
    <w:rsid w:val="00C45B16"/>
    <w:rsid w:val="00C45EBD"/>
    <w:rsid w:val="00C45FF0"/>
    <w:rsid w:val="00C466DC"/>
    <w:rsid w:val="00C468DC"/>
    <w:rsid w:val="00C47117"/>
    <w:rsid w:val="00C47B12"/>
    <w:rsid w:val="00C507B2"/>
    <w:rsid w:val="00C51C8C"/>
    <w:rsid w:val="00C52118"/>
    <w:rsid w:val="00C52791"/>
    <w:rsid w:val="00C52ED0"/>
    <w:rsid w:val="00C534CE"/>
    <w:rsid w:val="00C5415C"/>
    <w:rsid w:val="00C541D9"/>
    <w:rsid w:val="00C55554"/>
    <w:rsid w:val="00C55A7C"/>
    <w:rsid w:val="00C56763"/>
    <w:rsid w:val="00C56C03"/>
    <w:rsid w:val="00C6039B"/>
    <w:rsid w:val="00C614FD"/>
    <w:rsid w:val="00C61D04"/>
    <w:rsid w:val="00C622AE"/>
    <w:rsid w:val="00C62615"/>
    <w:rsid w:val="00C6335B"/>
    <w:rsid w:val="00C63F3D"/>
    <w:rsid w:val="00C645D0"/>
    <w:rsid w:val="00C65119"/>
    <w:rsid w:val="00C66BF7"/>
    <w:rsid w:val="00C67B4F"/>
    <w:rsid w:val="00C70A84"/>
    <w:rsid w:val="00C71139"/>
    <w:rsid w:val="00C71AC0"/>
    <w:rsid w:val="00C71D4A"/>
    <w:rsid w:val="00C72787"/>
    <w:rsid w:val="00C7450C"/>
    <w:rsid w:val="00C749D9"/>
    <w:rsid w:val="00C7573B"/>
    <w:rsid w:val="00C75AD8"/>
    <w:rsid w:val="00C76EAC"/>
    <w:rsid w:val="00C80404"/>
    <w:rsid w:val="00C80468"/>
    <w:rsid w:val="00C82510"/>
    <w:rsid w:val="00C82BFE"/>
    <w:rsid w:val="00C83288"/>
    <w:rsid w:val="00C83469"/>
    <w:rsid w:val="00C83A49"/>
    <w:rsid w:val="00C83C82"/>
    <w:rsid w:val="00C846E1"/>
    <w:rsid w:val="00C84865"/>
    <w:rsid w:val="00C85E56"/>
    <w:rsid w:val="00C90211"/>
    <w:rsid w:val="00C90783"/>
    <w:rsid w:val="00C920E1"/>
    <w:rsid w:val="00C933BA"/>
    <w:rsid w:val="00C94C58"/>
    <w:rsid w:val="00C95C0B"/>
    <w:rsid w:val="00C96193"/>
    <w:rsid w:val="00C97DC0"/>
    <w:rsid w:val="00CA0927"/>
    <w:rsid w:val="00CA0E05"/>
    <w:rsid w:val="00CA4623"/>
    <w:rsid w:val="00CA4B6A"/>
    <w:rsid w:val="00CA7375"/>
    <w:rsid w:val="00CA7A9C"/>
    <w:rsid w:val="00CB007D"/>
    <w:rsid w:val="00CB0544"/>
    <w:rsid w:val="00CB140F"/>
    <w:rsid w:val="00CB3D0C"/>
    <w:rsid w:val="00CB447A"/>
    <w:rsid w:val="00CB474D"/>
    <w:rsid w:val="00CB5976"/>
    <w:rsid w:val="00CB6193"/>
    <w:rsid w:val="00CB67D7"/>
    <w:rsid w:val="00CB762F"/>
    <w:rsid w:val="00CB7F34"/>
    <w:rsid w:val="00CC00E1"/>
    <w:rsid w:val="00CC1977"/>
    <w:rsid w:val="00CC1F56"/>
    <w:rsid w:val="00CC2185"/>
    <w:rsid w:val="00CC28DD"/>
    <w:rsid w:val="00CC4601"/>
    <w:rsid w:val="00CC536A"/>
    <w:rsid w:val="00CC63DE"/>
    <w:rsid w:val="00CC75A2"/>
    <w:rsid w:val="00CC7648"/>
    <w:rsid w:val="00CD1F4D"/>
    <w:rsid w:val="00CD2162"/>
    <w:rsid w:val="00CD4690"/>
    <w:rsid w:val="00CD49EF"/>
    <w:rsid w:val="00CD5A5E"/>
    <w:rsid w:val="00CD6072"/>
    <w:rsid w:val="00CD688D"/>
    <w:rsid w:val="00CE0348"/>
    <w:rsid w:val="00CE126D"/>
    <w:rsid w:val="00CE15D6"/>
    <w:rsid w:val="00CE3AF4"/>
    <w:rsid w:val="00CE423E"/>
    <w:rsid w:val="00CE64B5"/>
    <w:rsid w:val="00CE67AF"/>
    <w:rsid w:val="00CF1F21"/>
    <w:rsid w:val="00CF46D0"/>
    <w:rsid w:val="00D01B99"/>
    <w:rsid w:val="00D01FEE"/>
    <w:rsid w:val="00D02747"/>
    <w:rsid w:val="00D029A4"/>
    <w:rsid w:val="00D02B8F"/>
    <w:rsid w:val="00D0330C"/>
    <w:rsid w:val="00D03FFF"/>
    <w:rsid w:val="00D04C9D"/>
    <w:rsid w:val="00D0772F"/>
    <w:rsid w:val="00D107B7"/>
    <w:rsid w:val="00D10EA5"/>
    <w:rsid w:val="00D1120B"/>
    <w:rsid w:val="00D11775"/>
    <w:rsid w:val="00D11B8A"/>
    <w:rsid w:val="00D14664"/>
    <w:rsid w:val="00D175D4"/>
    <w:rsid w:val="00D17D40"/>
    <w:rsid w:val="00D226A0"/>
    <w:rsid w:val="00D247A4"/>
    <w:rsid w:val="00D24BD3"/>
    <w:rsid w:val="00D24EFA"/>
    <w:rsid w:val="00D267E5"/>
    <w:rsid w:val="00D27175"/>
    <w:rsid w:val="00D304CE"/>
    <w:rsid w:val="00D3157C"/>
    <w:rsid w:val="00D31729"/>
    <w:rsid w:val="00D317ED"/>
    <w:rsid w:val="00D320EF"/>
    <w:rsid w:val="00D32144"/>
    <w:rsid w:val="00D32626"/>
    <w:rsid w:val="00D33D96"/>
    <w:rsid w:val="00D344AA"/>
    <w:rsid w:val="00D34FB5"/>
    <w:rsid w:val="00D35671"/>
    <w:rsid w:val="00D364E5"/>
    <w:rsid w:val="00D37658"/>
    <w:rsid w:val="00D410C0"/>
    <w:rsid w:val="00D41184"/>
    <w:rsid w:val="00D42666"/>
    <w:rsid w:val="00D428E9"/>
    <w:rsid w:val="00D434B3"/>
    <w:rsid w:val="00D435FA"/>
    <w:rsid w:val="00D44E31"/>
    <w:rsid w:val="00D46B26"/>
    <w:rsid w:val="00D47CF4"/>
    <w:rsid w:val="00D50DE1"/>
    <w:rsid w:val="00D5212F"/>
    <w:rsid w:val="00D52D57"/>
    <w:rsid w:val="00D52EB8"/>
    <w:rsid w:val="00D53012"/>
    <w:rsid w:val="00D543E3"/>
    <w:rsid w:val="00D557FA"/>
    <w:rsid w:val="00D56D8A"/>
    <w:rsid w:val="00D6154A"/>
    <w:rsid w:val="00D6208B"/>
    <w:rsid w:val="00D62940"/>
    <w:rsid w:val="00D6323D"/>
    <w:rsid w:val="00D6388E"/>
    <w:rsid w:val="00D63C04"/>
    <w:rsid w:val="00D65736"/>
    <w:rsid w:val="00D6582E"/>
    <w:rsid w:val="00D66753"/>
    <w:rsid w:val="00D67916"/>
    <w:rsid w:val="00D70277"/>
    <w:rsid w:val="00D7082A"/>
    <w:rsid w:val="00D70F2D"/>
    <w:rsid w:val="00D719CD"/>
    <w:rsid w:val="00D72F0B"/>
    <w:rsid w:val="00D762A2"/>
    <w:rsid w:val="00D76498"/>
    <w:rsid w:val="00D771DB"/>
    <w:rsid w:val="00D814EB"/>
    <w:rsid w:val="00D824D2"/>
    <w:rsid w:val="00D83475"/>
    <w:rsid w:val="00D86780"/>
    <w:rsid w:val="00D86E4E"/>
    <w:rsid w:val="00D870CA"/>
    <w:rsid w:val="00D871F3"/>
    <w:rsid w:val="00D874FE"/>
    <w:rsid w:val="00D877AD"/>
    <w:rsid w:val="00D878B0"/>
    <w:rsid w:val="00D9015C"/>
    <w:rsid w:val="00D9189B"/>
    <w:rsid w:val="00D9275D"/>
    <w:rsid w:val="00D927E3"/>
    <w:rsid w:val="00D94156"/>
    <w:rsid w:val="00D94439"/>
    <w:rsid w:val="00D94DE2"/>
    <w:rsid w:val="00D959E3"/>
    <w:rsid w:val="00D9632B"/>
    <w:rsid w:val="00D965C3"/>
    <w:rsid w:val="00D968DC"/>
    <w:rsid w:val="00D969B9"/>
    <w:rsid w:val="00D96C87"/>
    <w:rsid w:val="00D96DF6"/>
    <w:rsid w:val="00D97E69"/>
    <w:rsid w:val="00DA06A4"/>
    <w:rsid w:val="00DA15E3"/>
    <w:rsid w:val="00DA2B43"/>
    <w:rsid w:val="00DA3373"/>
    <w:rsid w:val="00DA4C5E"/>
    <w:rsid w:val="00DA5421"/>
    <w:rsid w:val="00DA55D1"/>
    <w:rsid w:val="00DA750B"/>
    <w:rsid w:val="00DB009D"/>
    <w:rsid w:val="00DB3D6B"/>
    <w:rsid w:val="00DB3DE6"/>
    <w:rsid w:val="00DB3FAD"/>
    <w:rsid w:val="00DB4813"/>
    <w:rsid w:val="00DB6228"/>
    <w:rsid w:val="00DC19B7"/>
    <w:rsid w:val="00DC1BCB"/>
    <w:rsid w:val="00DC291C"/>
    <w:rsid w:val="00DC3495"/>
    <w:rsid w:val="00DC3A48"/>
    <w:rsid w:val="00DC5F49"/>
    <w:rsid w:val="00DC607E"/>
    <w:rsid w:val="00DC702B"/>
    <w:rsid w:val="00DC74FD"/>
    <w:rsid w:val="00DC77D8"/>
    <w:rsid w:val="00DC7BEC"/>
    <w:rsid w:val="00DC7D30"/>
    <w:rsid w:val="00DD02BD"/>
    <w:rsid w:val="00DD036A"/>
    <w:rsid w:val="00DD0669"/>
    <w:rsid w:val="00DD3062"/>
    <w:rsid w:val="00DD3B2D"/>
    <w:rsid w:val="00DD42ED"/>
    <w:rsid w:val="00DD5840"/>
    <w:rsid w:val="00DD628E"/>
    <w:rsid w:val="00DD6773"/>
    <w:rsid w:val="00DE05DB"/>
    <w:rsid w:val="00DE073C"/>
    <w:rsid w:val="00DE16E9"/>
    <w:rsid w:val="00DE4365"/>
    <w:rsid w:val="00DE4C6F"/>
    <w:rsid w:val="00DE52B9"/>
    <w:rsid w:val="00DF522B"/>
    <w:rsid w:val="00E00339"/>
    <w:rsid w:val="00E0142C"/>
    <w:rsid w:val="00E01B46"/>
    <w:rsid w:val="00E0399A"/>
    <w:rsid w:val="00E03CC4"/>
    <w:rsid w:val="00E03E8C"/>
    <w:rsid w:val="00E05F95"/>
    <w:rsid w:val="00E06324"/>
    <w:rsid w:val="00E064DC"/>
    <w:rsid w:val="00E07B7D"/>
    <w:rsid w:val="00E109B2"/>
    <w:rsid w:val="00E119D0"/>
    <w:rsid w:val="00E11C47"/>
    <w:rsid w:val="00E11FF0"/>
    <w:rsid w:val="00E1400B"/>
    <w:rsid w:val="00E1434C"/>
    <w:rsid w:val="00E147DB"/>
    <w:rsid w:val="00E154E9"/>
    <w:rsid w:val="00E17A83"/>
    <w:rsid w:val="00E17B51"/>
    <w:rsid w:val="00E2249A"/>
    <w:rsid w:val="00E22A2E"/>
    <w:rsid w:val="00E2474A"/>
    <w:rsid w:val="00E25080"/>
    <w:rsid w:val="00E25446"/>
    <w:rsid w:val="00E271BE"/>
    <w:rsid w:val="00E300B6"/>
    <w:rsid w:val="00E30C20"/>
    <w:rsid w:val="00E30E91"/>
    <w:rsid w:val="00E30EBB"/>
    <w:rsid w:val="00E3290C"/>
    <w:rsid w:val="00E32B5E"/>
    <w:rsid w:val="00E333BC"/>
    <w:rsid w:val="00E33420"/>
    <w:rsid w:val="00E3360C"/>
    <w:rsid w:val="00E33901"/>
    <w:rsid w:val="00E33D2F"/>
    <w:rsid w:val="00E35D4E"/>
    <w:rsid w:val="00E363D3"/>
    <w:rsid w:val="00E37D2F"/>
    <w:rsid w:val="00E37F0B"/>
    <w:rsid w:val="00E4128C"/>
    <w:rsid w:val="00E41E7A"/>
    <w:rsid w:val="00E4272F"/>
    <w:rsid w:val="00E429EE"/>
    <w:rsid w:val="00E42FD5"/>
    <w:rsid w:val="00E4395F"/>
    <w:rsid w:val="00E4453D"/>
    <w:rsid w:val="00E4501A"/>
    <w:rsid w:val="00E4698B"/>
    <w:rsid w:val="00E471B5"/>
    <w:rsid w:val="00E47C0B"/>
    <w:rsid w:val="00E503CA"/>
    <w:rsid w:val="00E56C13"/>
    <w:rsid w:val="00E57717"/>
    <w:rsid w:val="00E6040B"/>
    <w:rsid w:val="00E605EB"/>
    <w:rsid w:val="00E6105C"/>
    <w:rsid w:val="00E610C7"/>
    <w:rsid w:val="00E616A1"/>
    <w:rsid w:val="00E62EAC"/>
    <w:rsid w:val="00E65709"/>
    <w:rsid w:val="00E66C39"/>
    <w:rsid w:val="00E67AC7"/>
    <w:rsid w:val="00E70BBD"/>
    <w:rsid w:val="00E70CC7"/>
    <w:rsid w:val="00E70CF3"/>
    <w:rsid w:val="00E71CB6"/>
    <w:rsid w:val="00E7248C"/>
    <w:rsid w:val="00E727B4"/>
    <w:rsid w:val="00E72D04"/>
    <w:rsid w:val="00E72ED0"/>
    <w:rsid w:val="00E72F21"/>
    <w:rsid w:val="00E73BFB"/>
    <w:rsid w:val="00E758B8"/>
    <w:rsid w:val="00E75EB6"/>
    <w:rsid w:val="00E76733"/>
    <w:rsid w:val="00E773A0"/>
    <w:rsid w:val="00E77F0E"/>
    <w:rsid w:val="00E81AE0"/>
    <w:rsid w:val="00E82285"/>
    <w:rsid w:val="00E85022"/>
    <w:rsid w:val="00E8518C"/>
    <w:rsid w:val="00E85235"/>
    <w:rsid w:val="00E867DC"/>
    <w:rsid w:val="00E90150"/>
    <w:rsid w:val="00E91702"/>
    <w:rsid w:val="00E91B29"/>
    <w:rsid w:val="00E94672"/>
    <w:rsid w:val="00E9493D"/>
    <w:rsid w:val="00E9537E"/>
    <w:rsid w:val="00EA02D2"/>
    <w:rsid w:val="00EA178D"/>
    <w:rsid w:val="00EA2BC2"/>
    <w:rsid w:val="00EA48FC"/>
    <w:rsid w:val="00EA657F"/>
    <w:rsid w:val="00EA69C3"/>
    <w:rsid w:val="00EA6EFC"/>
    <w:rsid w:val="00EA7DC2"/>
    <w:rsid w:val="00EB0194"/>
    <w:rsid w:val="00EB0D59"/>
    <w:rsid w:val="00EB2203"/>
    <w:rsid w:val="00EB30B2"/>
    <w:rsid w:val="00EB3CD1"/>
    <w:rsid w:val="00EB3FD4"/>
    <w:rsid w:val="00EB5501"/>
    <w:rsid w:val="00EB67BA"/>
    <w:rsid w:val="00EB6FCB"/>
    <w:rsid w:val="00EB75FE"/>
    <w:rsid w:val="00EB7684"/>
    <w:rsid w:val="00EC031D"/>
    <w:rsid w:val="00EC2985"/>
    <w:rsid w:val="00EC33B7"/>
    <w:rsid w:val="00EC366B"/>
    <w:rsid w:val="00EC42A1"/>
    <w:rsid w:val="00EC5738"/>
    <w:rsid w:val="00EC5BA4"/>
    <w:rsid w:val="00EC6704"/>
    <w:rsid w:val="00ED03B8"/>
    <w:rsid w:val="00ED0416"/>
    <w:rsid w:val="00ED063F"/>
    <w:rsid w:val="00ED3055"/>
    <w:rsid w:val="00ED57BA"/>
    <w:rsid w:val="00ED6D7F"/>
    <w:rsid w:val="00ED6F52"/>
    <w:rsid w:val="00ED7AF1"/>
    <w:rsid w:val="00ED7CDD"/>
    <w:rsid w:val="00ED7FF2"/>
    <w:rsid w:val="00EE27D5"/>
    <w:rsid w:val="00EE48BA"/>
    <w:rsid w:val="00EE525A"/>
    <w:rsid w:val="00EE7F07"/>
    <w:rsid w:val="00EF18F6"/>
    <w:rsid w:val="00EF2C3C"/>
    <w:rsid w:val="00EF558F"/>
    <w:rsid w:val="00EF5DA0"/>
    <w:rsid w:val="00EF6E58"/>
    <w:rsid w:val="00F00DC9"/>
    <w:rsid w:val="00F02308"/>
    <w:rsid w:val="00F03526"/>
    <w:rsid w:val="00F037FE"/>
    <w:rsid w:val="00F03A6F"/>
    <w:rsid w:val="00F03B2E"/>
    <w:rsid w:val="00F04F11"/>
    <w:rsid w:val="00F06342"/>
    <w:rsid w:val="00F06DAC"/>
    <w:rsid w:val="00F06E85"/>
    <w:rsid w:val="00F078B5"/>
    <w:rsid w:val="00F1093E"/>
    <w:rsid w:val="00F12E05"/>
    <w:rsid w:val="00F13311"/>
    <w:rsid w:val="00F15471"/>
    <w:rsid w:val="00F15CE1"/>
    <w:rsid w:val="00F15F42"/>
    <w:rsid w:val="00F1642E"/>
    <w:rsid w:val="00F1677C"/>
    <w:rsid w:val="00F179BA"/>
    <w:rsid w:val="00F21D8D"/>
    <w:rsid w:val="00F22E84"/>
    <w:rsid w:val="00F24F9C"/>
    <w:rsid w:val="00F2761F"/>
    <w:rsid w:val="00F30AB9"/>
    <w:rsid w:val="00F31233"/>
    <w:rsid w:val="00F3299D"/>
    <w:rsid w:val="00F32DA3"/>
    <w:rsid w:val="00F331B6"/>
    <w:rsid w:val="00F34DAA"/>
    <w:rsid w:val="00F361CB"/>
    <w:rsid w:val="00F366F0"/>
    <w:rsid w:val="00F3715F"/>
    <w:rsid w:val="00F3751F"/>
    <w:rsid w:val="00F4163B"/>
    <w:rsid w:val="00F4193C"/>
    <w:rsid w:val="00F4431E"/>
    <w:rsid w:val="00F448F4"/>
    <w:rsid w:val="00F44C9D"/>
    <w:rsid w:val="00F468FA"/>
    <w:rsid w:val="00F47C18"/>
    <w:rsid w:val="00F50FEA"/>
    <w:rsid w:val="00F51A53"/>
    <w:rsid w:val="00F51BFD"/>
    <w:rsid w:val="00F52BB0"/>
    <w:rsid w:val="00F52C04"/>
    <w:rsid w:val="00F53597"/>
    <w:rsid w:val="00F56C74"/>
    <w:rsid w:val="00F57207"/>
    <w:rsid w:val="00F5747F"/>
    <w:rsid w:val="00F606DB"/>
    <w:rsid w:val="00F62501"/>
    <w:rsid w:val="00F63023"/>
    <w:rsid w:val="00F637D3"/>
    <w:rsid w:val="00F63A66"/>
    <w:rsid w:val="00F644D9"/>
    <w:rsid w:val="00F64B72"/>
    <w:rsid w:val="00F656A9"/>
    <w:rsid w:val="00F66321"/>
    <w:rsid w:val="00F66DF8"/>
    <w:rsid w:val="00F67ECF"/>
    <w:rsid w:val="00F70120"/>
    <w:rsid w:val="00F70A48"/>
    <w:rsid w:val="00F72138"/>
    <w:rsid w:val="00F7222B"/>
    <w:rsid w:val="00F73E58"/>
    <w:rsid w:val="00F74539"/>
    <w:rsid w:val="00F842CC"/>
    <w:rsid w:val="00F8543D"/>
    <w:rsid w:val="00F86C2F"/>
    <w:rsid w:val="00F87F9E"/>
    <w:rsid w:val="00F90123"/>
    <w:rsid w:val="00F9075C"/>
    <w:rsid w:val="00F9086D"/>
    <w:rsid w:val="00F908C4"/>
    <w:rsid w:val="00F90980"/>
    <w:rsid w:val="00F90F23"/>
    <w:rsid w:val="00F90FD2"/>
    <w:rsid w:val="00F910A6"/>
    <w:rsid w:val="00F9126A"/>
    <w:rsid w:val="00F9137A"/>
    <w:rsid w:val="00F91E3B"/>
    <w:rsid w:val="00F9496E"/>
    <w:rsid w:val="00F94F7C"/>
    <w:rsid w:val="00F950BF"/>
    <w:rsid w:val="00F963EA"/>
    <w:rsid w:val="00F96741"/>
    <w:rsid w:val="00F97DED"/>
    <w:rsid w:val="00FA0550"/>
    <w:rsid w:val="00FA18C5"/>
    <w:rsid w:val="00FA1B8C"/>
    <w:rsid w:val="00FA1F43"/>
    <w:rsid w:val="00FA211A"/>
    <w:rsid w:val="00FA215F"/>
    <w:rsid w:val="00FA390E"/>
    <w:rsid w:val="00FA3A5D"/>
    <w:rsid w:val="00FA464A"/>
    <w:rsid w:val="00FA5054"/>
    <w:rsid w:val="00FA6FA2"/>
    <w:rsid w:val="00FB0292"/>
    <w:rsid w:val="00FB0E27"/>
    <w:rsid w:val="00FB0EB2"/>
    <w:rsid w:val="00FB1764"/>
    <w:rsid w:val="00FB5172"/>
    <w:rsid w:val="00FB698D"/>
    <w:rsid w:val="00FB78C8"/>
    <w:rsid w:val="00FB7956"/>
    <w:rsid w:val="00FC0283"/>
    <w:rsid w:val="00FC076E"/>
    <w:rsid w:val="00FC102C"/>
    <w:rsid w:val="00FC11EF"/>
    <w:rsid w:val="00FC24B4"/>
    <w:rsid w:val="00FC2B68"/>
    <w:rsid w:val="00FC3176"/>
    <w:rsid w:val="00FC367A"/>
    <w:rsid w:val="00FC4200"/>
    <w:rsid w:val="00FC49E1"/>
    <w:rsid w:val="00FC5630"/>
    <w:rsid w:val="00FD0BE8"/>
    <w:rsid w:val="00FD1537"/>
    <w:rsid w:val="00FD4976"/>
    <w:rsid w:val="00FD67AF"/>
    <w:rsid w:val="00FD7AFE"/>
    <w:rsid w:val="00FE0ABD"/>
    <w:rsid w:val="00FE12EB"/>
    <w:rsid w:val="00FE15E6"/>
    <w:rsid w:val="00FE1A58"/>
    <w:rsid w:val="00FE2D4E"/>
    <w:rsid w:val="00FE3219"/>
    <w:rsid w:val="00FE3A30"/>
    <w:rsid w:val="00FE3AFA"/>
    <w:rsid w:val="00FE6AEE"/>
    <w:rsid w:val="00FE6D8D"/>
    <w:rsid w:val="00FE7212"/>
    <w:rsid w:val="00FE7715"/>
    <w:rsid w:val="00FF01BA"/>
    <w:rsid w:val="00FF1515"/>
    <w:rsid w:val="00FF287D"/>
    <w:rsid w:val="00FF315A"/>
    <w:rsid w:val="00FF362B"/>
    <w:rsid w:val="00FF530D"/>
    <w:rsid w:val="00FF741B"/>
    <w:rsid w:val="011359FC"/>
    <w:rsid w:val="014C25E6"/>
    <w:rsid w:val="019F1B8F"/>
    <w:rsid w:val="01A7581C"/>
    <w:rsid w:val="01BB76EF"/>
    <w:rsid w:val="01EF5BAE"/>
    <w:rsid w:val="0204657B"/>
    <w:rsid w:val="02481120"/>
    <w:rsid w:val="024F1280"/>
    <w:rsid w:val="028A31A9"/>
    <w:rsid w:val="02AB500A"/>
    <w:rsid w:val="033021EF"/>
    <w:rsid w:val="03535717"/>
    <w:rsid w:val="03585EC2"/>
    <w:rsid w:val="03620812"/>
    <w:rsid w:val="038E2655"/>
    <w:rsid w:val="03D430B2"/>
    <w:rsid w:val="03D73CE0"/>
    <w:rsid w:val="03DA019D"/>
    <w:rsid w:val="03E12761"/>
    <w:rsid w:val="03ED2DA7"/>
    <w:rsid w:val="03FE5A09"/>
    <w:rsid w:val="043E12D4"/>
    <w:rsid w:val="04444675"/>
    <w:rsid w:val="045C4D64"/>
    <w:rsid w:val="04716746"/>
    <w:rsid w:val="047554E4"/>
    <w:rsid w:val="047A11BC"/>
    <w:rsid w:val="047E0523"/>
    <w:rsid w:val="04AB51C1"/>
    <w:rsid w:val="04AD510A"/>
    <w:rsid w:val="04E607F3"/>
    <w:rsid w:val="04F00EE9"/>
    <w:rsid w:val="05077931"/>
    <w:rsid w:val="051B4051"/>
    <w:rsid w:val="05464BBA"/>
    <w:rsid w:val="05495480"/>
    <w:rsid w:val="05495A61"/>
    <w:rsid w:val="05582CBC"/>
    <w:rsid w:val="05587F0B"/>
    <w:rsid w:val="0580618C"/>
    <w:rsid w:val="05C2510B"/>
    <w:rsid w:val="05DE5EC0"/>
    <w:rsid w:val="05EC01AA"/>
    <w:rsid w:val="061719B1"/>
    <w:rsid w:val="062F1E6F"/>
    <w:rsid w:val="063100F4"/>
    <w:rsid w:val="0645701C"/>
    <w:rsid w:val="06664FB9"/>
    <w:rsid w:val="067A2732"/>
    <w:rsid w:val="06865E32"/>
    <w:rsid w:val="06892A73"/>
    <w:rsid w:val="06C078C7"/>
    <w:rsid w:val="06C5333B"/>
    <w:rsid w:val="06EE60F4"/>
    <w:rsid w:val="07051976"/>
    <w:rsid w:val="070A6922"/>
    <w:rsid w:val="070F1130"/>
    <w:rsid w:val="07106DE2"/>
    <w:rsid w:val="07166852"/>
    <w:rsid w:val="07265EA4"/>
    <w:rsid w:val="072D3772"/>
    <w:rsid w:val="073B5CCF"/>
    <w:rsid w:val="0744038B"/>
    <w:rsid w:val="07477BC5"/>
    <w:rsid w:val="075F4986"/>
    <w:rsid w:val="07711778"/>
    <w:rsid w:val="07755A27"/>
    <w:rsid w:val="07864B35"/>
    <w:rsid w:val="08242A5C"/>
    <w:rsid w:val="084856E5"/>
    <w:rsid w:val="0849182E"/>
    <w:rsid w:val="084C4D98"/>
    <w:rsid w:val="084E4189"/>
    <w:rsid w:val="08532F85"/>
    <w:rsid w:val="087955C1"/>
    <w:rsid w:val="08E62198"/>
    <w:rsid w:val="090102DA"/>
    <w:rsid w:val="0927305C"/>
    <w:rsid w:val="09590DB7"/>
    <w:rsid w:val="098609E3"/>
    <w:rsid w:val="09AC4545"/>
    <w:rsid w:val="09DA2055"/>
    <w:rsid w:val="09EE56E3"/>
    <w:rsid w:val="0A04745D"/>
    <w:rsid w:val="0A2245AE"/>
    <w:rsid w:val="0A295699"/>
    <w:rsid w:val="0A8A5F70"/>
    <w:rsid w:val="0AB913DF"/>
    <w:rsid w:val="0AD26BCF"/>
    <w:rsid w:val="0AD50AB5"/>
    <w:rsid w:val="0AD552D1"/>
    <w:rsid w:val="0AE65E23"/>
    <w:rsid w:val="0B00208E"/>
    <w:rsid w:val="0B102DA1"/>
    <w:rsid w:val="0B133E25"/>
    <w:rsid w:val="0B2A0520"/>
    <w:rsid w:val="0B2E69B5"/>
    <w:rsid w:val="0B432D50"/>
    <w:rsid w:val="0B451417"/>
    <w:rsid w:val="0B487416"/>
    <w:rsid w:val="0B5B7D67"/>
    <w:rsid w:val="0B620E5F"/>
    <w:rsid w:val="0B852659"/>
    <w:rsid w:val="0BC750CE"/>
    <w:rsid w:val="0C0B4886"/>
    <w:rsid w:val="0C126985"/>
    <w:rsid w:val="0C1B413B"/>
    <w:rsid w:val="0C1C67A2"/>
    <w:rsid w:val="0C323ECD"/>
    <w:rsid w:val="0C601D2E"/>
    <w:rsid w:val="0C623F06"/>
    <w:rsid w:val="0C686E86"/>
    <w:rsid w:val="0C6F3ADD"/>
    <w:rsid w:val="0CAC31E2"/>
    <w:rsid w:val="0CB55032"/>
    <w:rsid w:val="0CCC47CD"/>
    <w:rsid w:val="0CF356ED"/>
    <w:rsid w:val="0CFE6418"/>
    <w:rsid w:val="0D074B3C"/>
    <w:rsid w:val="0D2D6209"/>
    <w:rsid w:val="0D33132B"/>
    <w:rsid w:val="0D7E5179"/>
    <w:rsid w:val="0D9911B1"/>
    <w:rsid w:val="0DA40832"/>
    <w:rsid w:val="0DAB47B7"/>
    <w:rsid w:val="0DC819D2"/>
    <w:rsid w:val="0DCD0100"/>
    <w:rsid w:val="0DD02F7D"/>
    <w:rsid w:val="0DFA6363"/>
    <w:rsid w:val="0E022D93"/>
    <w:rsid w:val="0E381AFD"/>
    <w:rsid w:val="0EC96128"/>
    <w:rsid w:val="0EF1306D"/>
    <w:rsid w:val="0EF579B7"/>
    <w:rsid w:val="0F0F0168"/>
    <w:rsid w:val="0F4975F5"/>
    <w:rsid w:val="0F940862"/>
    <w:rsid w:val="0FB36454"/>
    <w:rsid w:val="0FCA2304"/>
    <w:rsid w:val="10176965"/>
    <w:rsid w:val="10231176"/>
    <w:rsid w:val="104B43B2"/>
    <w:rsid w:val="10543448"/>
    <w:rsid w:val="1058154E"/>
    <w:rsid w:val="105C491D"/>
    <w:rsid w:val="10796E15"/>
    <w:rsid w:val="107E554B"/>
    <w:rsid w:val="10813C1D"/>
    <w:rsid w:val="108177A8"/>
    <w:rsid w:val="109913A0"/>
    <w:rsid w:val="10BD23A3"/>
    <w:rsid w:val="10F40074"/>
    <w:rsid w:val="11307A91"/>
    <w:rsid w:val="113479D6"/>
    <w:rsid w:val="116B6236"/>
    <w:rsid w:val="11932E9E"/>
    <w:rsid w:val="11BD3EEA"/>
    <w:rsid w:val="11C72EA5"/>
    <w:rsid w:val="11E142DF"/>
    <w:rsid w:val="11EA6DE3"/>
    <w:rsid w:val="11F14A06"/>
    <w:rsid w:val="122F6D8D"/>
    <w:rsid w:val="124E2CEC"/>
    <w:rsid w:val="126B14ED"/>
    <w:rsid w:val="128925F8"/>
    <w:rsid w:val="129D139C"/>
    <w:rsid w:val="12A83B6F"/>
    <w:rsid w:val="12B259C2"/>
    <w:rsid w:val="12C860A5"/>
    <w:rsid w:val="12E8415D"/>
    <w:rsid w:val="12EF0942"/>
    <w:rsid w:val="130746D7"/>
    <w:rsid w:val="1307582C"/>
    <w:rsid w:val="13232147"/>
    <w:rsid w:val="135E624C"/>
    <w:rsid w:val="137F7E40"/>
    <w:rsid w:val="13C7634F"/>
    <w:rsid w:val="13F748BA"/>
    <w:rsid w:val="13FF516C"/>
    <w:rsid w:val="1410345A"/>
    <w:rsid w:val="14387D61"/>
    <w:rsid w:val="1444683E"/>
    <w:rsid w:val="1479476E"/>
    <w:rsid w:val="147C69B5"/>
    <w:rsid w:val="14B14412"/>
    <w:rsid w:val="14CD71C8"/>
    <w:rsid w:val="14D1639B"/>
    <w:rsid w:val="14DF55F1"/>
    <w:rsid w:val="1518057E"/>
    <w:rsid w:val="153201DB"/>
    <w:rsid w:val="154F7DE8"/>
    <w:rsid w:val="15500619"/>
    <w:rsid w:val="15550BD7"/>
    <w:rsid w:val="157C1253"/>
    <w:rsid w:val="158D1916"/>
    <w:rsid w:val="15AD1A0E"/>
    <w:rsid w:val="15E057C1"/>
    <w:rsid w:val="15FB535A"/>
    <w:rsid w:val="15FE7004"/>
    <w:rsid w:val="16333CEC"/>
    <w:rsid w:val="165F5E86"/>
    <w:rsid w:val="169F3659"/>
    <w:rsid w:val="16BE3CD7"/>
    <w:rsid w:val="16C648BC"/>
    <w:rsid w:val="16CA31B8"/>
    <w:rsid w:val="16D6476E"/>
    <w:rsid w:val="171861FD"/>
    <w:rsid w:val="177F5364"/>
    <w:rsid w:val="178555F7"/>
    <w:rsid w:val="17970988"/>
    <w:rsid w:val="17A5033B"/>
    <w:rsid w:val="17C4157E"/>
    <w:rsid w:val="17C93C3D"/>
    <w:rsid w:val="17E4384E"/>
    <w:rsid w:val="17E924DA"/>
    <w:rsid w:val="17EC482A"/>
    <w:rsid w:val="17F30AC9"/>
    <w:rsid w:val="180A1649"/>
    <w:rsid w:val="18151D55"/>
    <w:rsid w:val="18270831"/>
    <w:rsid w:val="182826DE"/>
    <w:rsid w:val="18331F97"/>
    <w:rsid w:val="184F7E08"/>
    <w:rsid w:val="18702C71"/>
    <w:rsid w:val="188E0C4D"/>
    <w:rsid w:val="189A1540"/>
    <w:rsid w:val="189F3C52"/>
    <w:rsid w:val="189F6165"/>
    <w:rsid w:val="18A56888"/>
    <w:rsid w:val="18C22118"/>
    <w:rsid w:val="18D90D99"/>
    <w:rsid w:val="190A2B57"/>
    <w:rsid w:val="19286FCE"/>
    <w:rsid w:val="194C0E32"/>
    <w:rsid w:val="195044FE"/>
    <w:rsid w:val="19581D61"/>
    <w:rsid w:val="19704E2D"/>
    <w:rsid w:val="19AC0808"/>
    <w:rsid w:val="19B470A7"/>
    <w:rsid w:val="19C841BA"/>
    <w:rsid w:val="19CB6EE7"/>
    <w:rsid w:val="19E60D76"/>
    <w:rsid w:val="19E7498B"/>
    <w:rsid w:val="1A0D7267"/>
    <w:rsid w:val="1A3066E6"/>
    <w:rsid w:val="1A3564DE"/>
    <w:rsid w:val="1A6272BB"/>
    <w:rsid w:val="1A7F6C76"/>
    <w:rsid w:val="1A8F44D3"/>
    <w:rsid w:val="1AB17196"/>
    <w:rsid w:val="1AB3073B"/>
    <w:rsid w:val="1AB37758"/>
    <w:rsid w:val="1AD148AC"/>
    <w:rsid w:val="1AF33F1C"/>
    <w:rsid w:val="1B001C3A"/>
    <w:rsid w:val="1B08067B"/>
    <w:rsid w:val="1B4F684E"/>
    <w:rsid w:val="1B800630"/>
    <w:rsid w:val="1B964B56"/>
    <w:rsid w:val="1BB43446"/>
    <w:rsid w:val="1BC1159D"/>
    <w:rsid w:val="1BF82BDA"/>
    <w:rsid w:val="1C0106D0"/>
    <w:rsid w:val="1C0A6357"/>
    <w:rsid w:val="1C0E7D1F"/>
    <w:rsid w:val="1C245B4D"/>
    <w:rsid w:val="1C3506B6"/>
    <w:rsid w:val="1C5E5B60"/>
    <w:rsid w:val="1C886134"/>
    <w:rsid w:val="1CB97256"/>
    <w:rsid w:val="1CFA00E9"/>
    <w:rsid w:val="1CFA70AD"/>
    <w:rsid w:val="1D0C7303"/>
    <w:rsid w:val="1D42489B"/>
    <w:rsid w:val="1D526337"/>
    <w:rsid w:val="1D6052D6"/>
    <w:rsid w:val="1D90691D"/>
    <w:rsid w:val="1DFA0272"/>
    <w:rsid w:val="1DFB4457"/>
    <w:rsid w:val="1E080BF6"/>
    <w:rsid w:val="1E087AD9"/>
    <w:rsid w:val="1E0F697D"/>
    <w:rsid w:val="1E175C69"/>
    <w:rsid w:val="1E294C4C"/>
    <w:rsid w:val="1E4148A1"/>
    <w:rsid w:val="1E673720"/>
    <w:rsid w:val="1E734991"/>
    <w:rsid w:val="1E9E728E"/>
    <w:rsid w:val="1F064FA3"/>
    <w:rsid w:val="1F1D7D23"/>
    <w:rsid w:val="1F522E32"/>
    <w:rsid w:val="1F5E4592"/>
    <w:rsid w:val="1F9A1A86"/>
    <w:rsid w:val="1F9E10F2"/>
    <w:rsid w:val="1FD10557"/>
    <w:rsid w:val="1FD44476"/>
    <w:rsid w:val="1FDA3793"/>
    <w:rsid w:val="1FED62CB"/>
    <w:rsid w:val="200C421B"/>
    <w:rsid w:val="202120B7"/>
    <w:rsid w:val="20356FEF"/>
    <w:rsid w:val="20413AB1"/>
    <w:rsid w:val="206217FE"/>
    <w:rsid w:val="20A27E7F"/>
    <w:rsid w:val="20A86D3D"/>
    <w:rsid w:val="20AA424C"/>
    <w:rsid w:val="20B3304F"/>
    <w:rsid w:val="20C8314C"/>
    <w:rsid w:val="211F281A"/>
    <w:rsid w:val="21533C59"/>
    <w:rsid w:val="21665D3C"/>
    <w:rsid w:val="216D1DAC"/>
    <w:rsid w:val="21BC1DBA"/>
    <w:rsid w:val="21BF6B5A"/>
    <w:rsid w:val="21CB25A0"/>
    <w:rsid w:val="21CE47D8"/>
    <w:rsid w:val="22A046C5"/>
    <w:rsid w:val="22B479DC"/>
    <w:rsid w:val="22CD222D"/>
    <w:rsid w:val="22F95E7D"/>
    <w:rsid w:val="233E021B"/>
    <w:rsid w:val="2369383F"/>
    <w:rsid w:val="236C0539"/>
    <w:rsid w:val="236D0976"/>
    <w:rsid w:val="237A76F0"/>
    <w:rsid w:val="2388108B"/>
    <w:rsid w:val="23A06C82"/>
    <w:rsid w:val="23B01114"/>
    <w:rsid w:val="23B53515"/>
    <w:rsid w:val="23B67814"/>
    <w:rsid w:val="23BF7067"/>
    <w:rsid w:val="23DD4E33"/>
    <w:rsid w:val="23EA6BA3"/>
    <w:rsid w:val="23EE501A"/>
    <w:rsid w:val="240A28FE"/>
    <w:rsid w:val="24140265"/>
    <w:rsid w:val="2418003C"/>
    <w:rsid w:val="241E5153"/>
    <w:rsid w:val="242F705F"/>
    <w:rsid w:val="2436195B"/>
    <w:rsid w:val="24387C4A"/>
    <w:rsid w:val="2488077B"/>
    <w:rsid w:val="24A76F2C"/>
    <w:rsid w:val="24B713DE"/>
    <w:rsid w:val="24BA3C0E"/>
    <w:rsid w:val="24D254CF"/>
    <w:rsid w:val="253751CD"/>
    <w:rsid w:val="253C2E9B"/>
    <w:rsid w:val="25602E6F"/>
    <w:rsid w:val="25CD48A7"/>
    <w:rsid w:val="25E2377C"/>
    <w:rsid w:val="2622661A"/>
    <w:rsid w:val="26310B4E"/>
    <w:rsid w:val="26510E9F"/>
    <w:rsid w:val="2659347E"/>
    <w:rsid w:val="265A6998"/>
    <w:rsid w:val="26792E3C"/>
    <w:rsid w:val="268153B3"/>
    <w:rsid w:val="26C87F97"/>
    <w:rsid w:val="26D440B6"/>
    <w:rsid w:val="26D44685"/>
    <w:rsid w:val="26E558EE"/>
    <w:rsid w:val="271E37CE"/>
    <w:rsid w:val="27246521"/>
    <w:rsid w:val="274A000C"/>
    <w:rsid w:val="275E3D65"/>
    <w:rsid w:val="2765493A"/>
    <w:rsid w:val="27896B78"/>
    <w:rsid w:val="27960CCE"/>
    <w:rsid w:val="279C6CD7"/>
    <w:rsid w:val="27A44FC3"/>
    <w:rsid w:val="27DC2696"/>
    <w:rsid w:val="27DE3BA6"/>
    <w:rsid w:val="27EE256A"/>
    <w:rsid w:val="283119DF"/>
    <w:rsid w:val="28B6217D"/>
    <w:rsid w:val="28C101B0"/>
    <w:rsid w:val="28C93557"/>
    <w:rsid w:val="28D21B29"/>
    <w:rsid w:val="28D66ECE"/>
    <w:rsid w:val="28D82DE4"/>
    <w:rsid w:val="28FD63FC"/>
    <w:rsid w:val="29135CA3"/>
    <w:rsid w:val="29194BD6"/>
    <w:rsid w:val="294070AF"/>
    <w:rsid w:val="295970B3"/>
    <w:rsid w:val="295C7E16"/>
    <w:rsid w:val="296E1AFD"/>
    <w:rsid w:val="29724BD2"/>
    <w:rsid w:val="297E72D8"/>
    <w:rsid w:val="29826583"/>
    <w:rsid w:val="29C82E83"/>
    <w:rsid w:val="29D3459C"/>
    <w:rsid w:val="29F00E7D"/>
    <w:rsid w:val="29FE13D4"/>
    <w:rsid w:val="2A084B81"/>
    <w:rsid w:val="2A274F40"/>
    <w:rsid w:val="2A356833"/>
    <w:rsid w:val="2A3B6C4B"/>
    <w:rsid w:val="2A501B00"/>
    <w:rsid w:val="2A554ABD"/>
    <w:rsid w:val="2A65138F"/>
    <w:rsid w:val="2A654598"/>
    <w:rsid w:val="2A81523A"/>
    <w:rsid w:val="2A91686D"/>
    <w:rsid w:val="2AA44418"/>
    <w:rsid w:val="2ABF4D3B"/>
    <w:rsid w:val="2AD03805"/>
    <w:rsid w:val="2AD82F59"/>
    <w:rsid w:val="2B341070"/>
    <w:rsid w:val="2B350A30"/>
    <w:rsid w:val="2B367504"/>
    <w:rsid w:val="2B722ECE"/>
    <w:rsid w:val="2B72413A"/>
    <w:rsid w:val="2B7D5C33"/>
    <w:rsid w:val="2BB935A0"/>
    <w:rsid w:val="2C042D05"/>
    <w:rsid w:val="2C092A81"/>
    <w:rsid w:val="2C0B783E"/>
    <w:rsid w:val="2C0F4B59"/>
    <w:rsid w:val="2C1D2CCB"/>
    <w:rsid w:val="2C25177D"/>
    <w:rsid w:val="2C325535"/>
    <w:rsid w:val="2C792439"/>
    <w:rsid w:val="2C827B60"/>
    <w:rsid w:val="2C936002"/>
    <w:rsid w:val="2C940730"/>
    <w:rsid w:val="2CA348D6"/>
    <w:rsid w:val="2CDD1DD8"/>
    <w:rsid w:val="2D1B7F83"/>
    <w:rsid w:val="2D1D5B84"/>
    <w:rsid w:val="2D370361"/>
    <w:rsid w:val="2D516212"/>
    <w:rsid w:val="2D5C08E2"/>
    <w:rsid w:val="2D5C6B3C"/>
    <w:rsid w:val="2D8B545F"/>
    <w:rsid w:val="2D9A50ED"/>
    <w:rsid w:val="2D9E10FF"/>
    <w:rsid w:val="2D9F3D71"/>
    <w:rsid w:val="2DAB2E7D"/>
    <w:rsid w:val="2DB7518A"/>
    <w:rsid w:val="2DCC304F"/>
    <w:rsid w:val="2DD369A6"/>
    <w:rsid w:val="2DD52F1E"/>
    <w:rsid w:val="2DDE1988"/>
    <w:rsid w:val="2DF66997"/>
    <w:rsid w:val="2DFA22F6"/>
    <w:rsid w:val="2E6B6510"/>
    <w:rsid w:val="2E805B14"/>
    <w:rsid w:val="2E986E6C"/>
    <w:rsid w:val="2EA16D99"/>
    <w:rsid w:val="2EF00FE7"/>
    <w:rsid w:val="2EFA1030"/>
    <w:rsid w:val="2F3656BD"/>
    <w:rsid w:val="2F4C31C2"/>
    <w:rsid w:val="2F5412A8"/>
    <w:rsid w:val="2F6D218C"/>
    <w:rsid w:val="2F7C0A59"/>
    <w:rsid w:val="2F9B031A"/>
    <w:rsid w:val="2FA94FB1"/>
    <w:rsid w:val="2FD101FB"/>
    <w:rsid w:val="2FED124C"/>
    <w:rsid w:val="2FFA3B9D"/>
    <w:rsid w:val="2FFF2073"/>
    <w:rsid w:val="300203DA"/>
    <w:rsid w:val="30066169"/>
    <w:rsid w:val="30120A7E"/>
    <w:rsid w:val="30385B05"/>
    <w:rsid w:val="3086018B"/>
    <w:rsid w:val="30876DE7"/>
    <w:rsid w:val="309C1539"/>
    <w:rsid w:val="30AA16C4"/>
    <w:rsid w:val="30B452E5"/>
    <w:rsid w:val="30B47041"/>
    <w:rsid w:val="30C71ED3"/>
    <w:rsid w:val="30FB2B31"/>
    <w:rsid w:val="311A5AA5"/>
    <w:rsid w:val="31206BB6"/>
    <w:rsid w:val="313C5E7D"/>
    <w:rsid w:val="31456E42"/>
    <w:rsid w:val="315161E6"/>
    <w:rsid w:val="31547901"/>
    <w:rsid w:val="315C167B"/>
    <w:rsid w:val="316957B3"/>
    <w:rsid w:val="31B017D5"/>
    <w:rsid w:val="31D3226A"/>
    <w:rsid w:val="31F82505"/>
    <w:rsid w:val="32134883"/>
    <w:rsid w:val="322E4C8A"/>
    <w:rsid w:val="323E428A"/>
    <w:rsid w:val="326B1B74"/>
    <w:rsid w:val="327D3A7F"/>
    <w:rsid w:val="32A51544"/>
    <w:rsid w:val="32A678E2"/>
    <w:rsid w:val="32BD5E67"/>
    <w:rsid w:val="32FC3ACB"/>
    <w:rsid w:val="330C79A6"/>
    <w:rsid w:val="33105718"/>
    <w:rsid w:val="332E4735"/>
    <w:rsid w:val="33335FF3"/>
    <w:rsid w:val="3337557B"/>
    <w:rsid w:val="334A2E76"/>
    <w:rsid w:val="334B1795"/>
    <w:rsid w:val="3378711F"/>
    <w:rsid w:val="3392116A"/>
    <w:rsid w:val="33A04754"/>
    <w:rsid w:val="33A32E30"/>
    <w:rsid w:val="34326393"/>
    <w:rsid w:val="345209C0"/>
    <w:rsid w:val="34800D4E"/>
    <w:rsid w:val="3489303B"/>
    <w:rsid w:val="349736F1"/>
    <w:rsid w:val="349A691D"/>
    <w:rsid w:val="34BF021C"/>
    <w:rsid w:val="34C06075"/>
    <w:rsid w:val="35421B6B"/>
    <w:rsid w:val="35986E63"/>
    <w:rsid w:val="35C661DD"/>
    <w:rsid w:val="35CE4252"/>
    <w:rsid w:val="35E76EF8"/>
    <w:rsid w:val="35F3533A"/>
    <w:rsid w:val="360C24FF"/>
    <w:rsid w:val="3622184E"/>
    <w:rsid w:val="3653433D"/>
    <w:rsid w:val="367558EF"/>
    <w:rsid w:val="36CE794D"/>
    <w:rsid w:val="36D54736"/>
    <w:rsid w:val="36FF538F"/>
    <w:rsid w:val="37026CA9"/>
    <w:rsid w:val="371C6D7E"/>
    <w:rsid w:val="372231AD"/>
    <w:rsid w:val="37347D6B"/>
    <w:rsid w:val="373F4A7A"/>
    <w:rsid w:val="37497AC2"/>
    <w:rsid w:val="374F3818"/>
    <w:rsid w:val="37733618"/>
    <w:rsid w:val="37EA4AF0"/>
    <w:rsid w:val="37FB3858"/>
    <w:rsid w:val="382C130C"/>
    <w:rsid w:val="383D2208"/>
    <w:rsid w:val="384533F0"/>
    <w:rsid w:val="388375F4"/>
    <w:rsid w:val="38C07237"/>
    <w:rsid w:val="38C60469"/>
    <w:rsid w:val="38F714AF"/>
    <w:rsid w:val="391C123A"/>
    <w:rsid w:val="39203CC3"/>
    <w:rsid w:val="39265A1C"/>
    <w:rsid w:val="39333DA4"/>
    <w:rsid w:val="39493F15"/>
    <w:rsid w:val="394C69B4"/>
    <w:rsid w:val="396A1B41"/>
    <w:rsid w:val="39916301"/>
    <w:rsid w:val="39B237C5"/>
    <w:rsid w:val="39CE6813"/>
    <w:rsid w:val="39DA1655"/>
    <w:rsid w:val="39E469D6"/>
    <w:rsid w:val="39E813E9"/>
    <w:rsid w:val="3A241719"/>
    <w:rsid w:val="3A542416"/>
    <w:rsid w:val="3A62041F"/>
    <w:rsid w:val="3A6729F4"/>
    <w:rsid w:val="3A897126"/>
    <w:rsid w:val="3AB819E3"/>
    <w:rsid w:val="3ACB575B"/>
    <w:rsid w:val="3ADD69A9"/>
    <w:rsid w:val="3AF13008"/>
    <w:rsid w:val="3AF50115"/>
    <w:rsid w:val="3AFA2511"/>
    <w:rsid w:val="3B0B56F3"/>
    <w:rsid w:val="3B0C414D"/>
    <w:rsid w:val="3B110BB8"/>
    <w:rsid w:val="3B523151"/>
    <w:rsid w:val="3BAA6843"/>
    <w:rsid w:val="3BFB4DE1"/>
    <w:rsid w:val="3C0E5426"/>
    <w:rsid w:val="3C2A2BB0"/>
    <w:rsid w:val="3C3A50F3"/>
    <w:rsid w:val="3C45023B"/>
    <w:rsid w:val="3C741A04"/>
    <w:rsid w:val="3C9F738C"/>
    <w:rsid w:val="3CD4140C"/>
    <w:rsid w:val="3CEF4333"/>
    <w:rsid w:val="3D3830D0"/>
    <w:rsid w:val="3D946DF4"/>
    <w:rsid w:val="3DA439CB"/>
    <w:rsid w:val="3DB14603"/>
    <w:rsid w:val="3DC93B11"/>
    <w:rsid w:val="3E410DAC"/>
    <w:rsid w:val="3E5E7EB3"/>
    <w:rsid w:val="3E5F4A31"/>
    <w:rsid w:val="3E631C44"/>
    <w:rsid w:val="3E752E29"/>
    <w:rsid w:val="3E7E5208"/>
    <w:rsid w:val="3E864F24"/>
    <w:rsid w:val="3EB15656"/>
    <w:rsid w:val="3EBF5EA5"/>
    <w:rsid w:val="3ECB4C60"/>
    <w:rsid w:val="3ED045AD"/>
    <w:rsid w:val="3F040A46"/>
    <w:rsid w:val="3F387378"/>
    <w:rsid w:val="3F465979"/>
    <w:rsid w:val="3F475F08"/>
    <w:rsid w:val="3F4C333F"/>
    <w:rsid w:val="3F6C64BC"/>
    <w:rsid w:val="3F8C7B0C"/>
    <w:rsid w:val="3F8E2354"/>
    <w:rsid w:val="3FA50A81"/>
    <w:rsid w:val="3FAA22B1"/>
    <w:rsid w:val="3FC37C05"/>
    <w:rsid w:val="3FDF1DBE"/>
    <w:rsid w:val="3FF04E29"/>
    <w:rsid w:val="3FF41039"/>
    <w:rsid w:val="401E1F72"/>
    <w:rsid w:val="4046505E"/>
    <w:rsid w:val="40540AF3"/>
    <w:rsid w:val="40772495"/>
    <w:rsid w:val="40863627"/>
    <w:rsid w:val="40866B0A"/>
    <w:rsid w:val="40B71509"/>
    <w:rsid w:val="40BE1E53"/>
    <w:rsid w:val="40F50A1F"/>
    <w:rsid w:val="41473162"/>
    <w:rsid w:val="41515E12"/>
    <w:rsid w:val="415E0F08"/>
    <w:rsid w:val="41846B12"/>
    <w:rsid w:val="41A23E86"/>
    <w:rsid w:val="41A760BD"/>
    <w:rsid w:val="41B501CD"/>
    <w:rsid w:val="41C07D2C"/>
    <w:rsid w:val="41C932BF"/>
    <w:rsid w:val="41FF147B"/>
    <w:rsid w:val="42024B42"/>
    <w:rsid w:val="4240552F"/>
    <w:rsid w:val="425156CD"/>
    <w:rsid w:val="42607527"/>
    <w:rsid w:val="427C7F50"/>
    <w:rsid w:val="4292712F"/>
    <w:rsid w:val="42B013EE"/>
    <w:rsid w:val="42BA1100"/>
    <w:rsid w:val="42BB1468"/>
    <w:rsid w:val="42CB5128"/>
    <w:rsid w:val="4300620D"/>
    <w:rsid w:val="43186FA5"/>
    <w:rsid w:val="431F3D29"/>
    <w:rsid w:val="4331739F"/>
    <w:rsid w:val="433B6461"/>
    <w:rsid w:val="43433605"/>
    <w:rsid w:val="434D6772"/>
    <w:rsid w:val="43504F1D"/>
    <w:rsid w:val="43825117"/>
    <w:rsid w:val="43847490"/>
    <w:rsid w:val="43965B46"/>
    <w:rsid w:val="43995EE8"/>
    <w:rsid w:val="439C4778"/>
    <w:rsid w:val="43B76479"/>
    <w:rsid w:val="43D1108A"/>
    <w:rsid w:val="43DB166C"/>
    <w:rsid w:val="43E40A9B"/>
    <w:rsid w:val="43E42806"/>
    <w:rsid w:val="43EC27AF"/>
    <w:rsid w:val="43EC3909"/>
    <w:rsid w:val="44085100"/>
    <w:rsid w:val="440942C1"/>
    <w:rsid w:val="44735D19"/>
    <w:rsid w:val="44925E5A"/>
    <w:rsid w:val="44C7541B"/>
    <w:rsid w:val="44CB09AC"/>
    <w:rsid w:val="44ED373D"/>
    <w:rsid w:val="44F40ECC"/>
    <w:rsid w:val="44F42360"/>
    <w:rsid w:val="44FA1206"/>
    <w:rsid w:val="45190F7E"/>
    <w:rsid w:val="451C2F83"/>
    <w:rsid w:val="45254EC6"/>
    <w:rsid w:val="452B3E81"/>
    <w:rsid w:val="45571F1C"/>
    <w:rsid w:val="45C34740"/>
    <w:rsid w:val="45F71916"/>
    <w:rsid w:val="466A18AF"/>
    <w:rsid w:val="468F73D5"/>
    <w:rsid w:val="469B357E"/>
    <w:rsid w:val="46D5459B"/>
    <w:rsid w:val="46DB1B1E"/>
    <w:rsid w:val="46DD0EF4"/>
    <w:rsid w:val="47034269"/>
    <w:rsid w:val="470E68AD"/>
    <w:rsid w:val="47817228"/>
    <w:rsid w:val="47A408A7"/>
    <w:rsid w:val="47D761E4"/>
    <w:rsid w:val="47E6770A"/>
    <w:rsid w:val="47EF4F13"/>
    <w:rsid w:val="48026A09"/>
    <w:rsid w:val="48157B49"/>
    <w:rsid w:val="482121DD"/>
    <w:rsid w:val="48527C4B"/>
    <w:rsid w:val="48643E5C"/>
    <w:rsid w:val="486E78EE"/>
    <w:rsid w:val="488D35AE"/>
    <w:rsid w:val="489C5FE4"/>
    <w:rsid w:val="48AF6C6F"/>
    <w:rsid w:val="48B3228E"/>
    <w:rsid w:val="48C6370E"/>
    <w:rsid w:val="48D46D91"/>
    <w:rsid w:val="4953237E"/>
    <w:rsid w:val="49537897"/>
    <w:rsid w:val="4960030D"/>
    <w:rsid w:val="49637997"/>
    <w:rsid w:val="496F7C80"/>
    <w:rsid w:val="4988159A"/>
    <w:rsid w:val="49891DC0"/>
    <w:rsid w:val="49C76E1A"/>
    <w:rsid w:val="49D035FD"/>
    <w:rsid w:val="4A33239C"/>
    <w:rsid w:val="4A54794A"/>
    <w:rsid w:val="4A603E51"/>
    <w:rsid w:val="4A63349E"/>
    <w:rsid w:val="4AA80C00"/>
    <w:rsid w:val="4AB603F2"/>
    <w:rsid w:val="4AC56B27"/>
    <w:rsid w:val="4ADE1D3F"/>
    <w:rsid w:val="4AF04C62"/>
    <w:rsid w:val="4B4E7A3C"/>
    <w:rsid w:val="4B632015"/>
    <w:rsid w:val="4B7601A3"/>
    <w:rsid w:val="4B793823"/>
    <w:rsid w:val="4BA771E2"/>
    <w:rsid w:val="4BB15084"/>
    <w:rsid w:val="4BC80EBF"/>
    <w:rsid w:val="4BD77235"/>
    <w:rsid w:val="4BEB5A83"/>
    <w:rsid w:val="4BEE0C52"/>
    <w:rsid w:val="4C1F0C20"/>
    <w:rsid w:val="4C2E6108"/>
    <w:rsid w:val="4C2F0BAA"/>
    <w:rsid w:val="4C3D0CBC"/>
    <w:rsid w:val="4C596F15"/>
    <w:rsid w:val="4C5B68D1"/>
    <w:rsid w:val="4C6219BF"/>
    <w:rsid w:val="4CA10307"/>
    <w:rsid w:val="4D052B77"/>
    <w:rsid w:val="4D06615B"/>
    <w:rsid w:val="4D1E21D8"/>
    <w:rsid w:val="4D3860EF"/>
    <w:rsid w:val="4D545756"/>
    <w:rsid w:val="4D582587"/>
    <w:rsid w:val="4D863670"/>
    <w:rsid w:val="4D8A5FB2"/>
    <w:rsid w:val="4D967409"/>
    <w:rsid w:val="4D99116C"/>
    <w:rsid w:val="4DE92CE1"/>
    <w:rsid w:val="4DFC69BF"/>
    <w:rsid w:val="4DFE4E14"/>
    <w:rsid w:val="4E2548B2"/>
    <w:rsid w:val="4E2A0425"/>
    <w:rsid w:val="4E530D8D"/>
    <w:rsid w:val="4ED73DB0"/>
    <w:rsid w:val="4EED7E14"/>
    <w:rsid w:val="4EF75B24"/>
    <w:rsid w:val="4F0B7526"/>
    <w:rsid w:val="4F2624EE"/>
    <w:rsid w:val="4F2F1844"/>
    <w:rsid w:val="4F375A6E"/>
    <w:rsid w:val="4F4B33BC"/>
    <w:rsid w:val="4F761B42"/>
    <w:rsid w:val="4FCB244D"/>
    <w:rsid w:val="4FD27F42"/>
    <w:rsid w:val="4FED4361"/>
    <w:rsid w:val="500310B1"/>
    <w:rsid w:val="50061DD1"/>
    <w:rsid w:val="501A06CD"/>
    <w:rsid w:val="503B3B76"/>
    <w:rsid w:val="50443216"/>
    <w:rsid w:val="506D4022"/>
    <w:rsid w:val="507E4858"/>
    <w:rsid w:val="50A13865"/>
    <w:rsid w:val="50A2622D"/>
    <w:rsid w:val="50B85872"/>
    <w:rsid w:val="50D83F4B"/>
    <w:rsid w:val="50DC711E"/>
    <w:rsid w:val="50F33452"/>
    <w:rsid w:val="50F37000"/>
    <w:rsid w:val="50FA5B8E"/>
    <w:rsid w:val="512E47B3"/>
    <w:rsid w:val="514371C8"/>
    <w:rsid w:val="5149657C"/>
    <w:rsid w:val="514D2C9B"/>
    <w:rsid w:val="51556ECA"/>
    <w:rsid w:val="51765035"/>
    <w:rsid w:val="51AE4DBB"/>
    <w:rsid w:val="51D6420D"/>
    <w:rsid w:val="51E51B7C"/>
    <w:rsid w:val="51FD7768"/>
    <w:rsid w:val="521F72EF"/>
    <w:rsid w:val="52254CFB"/>
    <w:rsid w:val="522949AA"/>
    <w:rsid w:val="525B37CC"/>
    <w:rsid w:val="52625C53"/>
    <w:rsid w:val="52683163"/>
    <w:rsid w:val="52867E08"/>
    <w:rsid w:val="528C0078"/>
    <w:rsid w:val="52BF742E"/>
    <w:rsid w:val="530910E4"/>
    <w:rsid w:val="53223E1C"/>
    <w:rsid w:val="53352C64"/>
    <w:rsid w:val="53490223"/>
    <w:rsid w:val="53864F86"/>
    <w:rsid w:val="53CB3A98"/>
    <w:rsid w:val="54064FCE"/>
    <w:rsid w:val="54105120"/>
    <w:rsid w:val="541C73CF"/>
    <w:rsid w:val="543452E9"/>
    <w:rsid w:val="544306F4"/>
    <w:rsid w:val="546E4EA1"/>
    <w:rsid w:val="54B55849"/>
    <w:rsid w:val="54C347D5"/>
    <w:rsid w:val="54F47C81"/>
    <w:rsid w:val="550F0669"/>
    <w:rsid w:val="5513280B"/>
    <w:rsid w:val="551640FF"/>
    <w:rsid w:val="55184AAB"/>
    <w:rsid w:val="551B456E"/>
    <w:rsid w:val="552200A1"/>
    <w:rsid w:val="55271C6C"/>
    <w:rsid w:val="553E50AB"/>
    <w:rsid w:val="557D04E4"/>
    <w:rsid w:val="558266C5"/>
    <w:rsid w:val="55C229BB"/>
    <w:rsid w:val="55C3605F"/>
    <w:rsid w:val="55C766EF"/>
    <w:rsid w:val="55D41DF9"/>
    <w:rsid w:val="55E03CEC"/>
    <w:rsid w:val="55F132DA"/>
    <w:rsid w:val="56176F43"/>
    <w:rsid w:val="563D00AB"/>
    <w:rsid w:val="563F6D6C"/>
    <w:rsid w:val="5665387B"/>
    <w:rsid w:val="5675150C"/>
    <w:rsid w:val="56826942"/>
    <w:rsid w:val="56976253"/>
    <w:rsid w:val="56A00BDE"/>
    <w:rsid w:val="56A95CDF"/>
    <w:rsid w:val="56AD0439"/>
    <w:rsid w:val="56BD0862"/>
    <w:rsid w:val="56C5753C"/>
    <w:rsid w:val="56CB735B"/>
    <w:rsid w:val="56DA73D4"/>
    <w:rsid w:val="57087C24"/>
    <w:rsid w:val="571A0A42"/>
    <w:rsid w:val="574A27D1"/>
    <w:rsid w:val="575B7349"/>
    <w:rsid w:val="579228AB"/>
    <w:rsid w:val="57AC59A8"/>
    <w:rsid w:val="57BB2831"/>
    <w:rsid w:val="57CA09C1"/>
    <w:rsid w:val="57DB70B2"/>
    <w:rsid w:val="57DC0E1E"/>
    <w:rsid w:val="57EC118F"/>
    <w:rsid w:val="58062EA7"/>
    <w:rsid w:val="581F3897"/>
    <w:rsid w:val="58205FC7"/>
    <w:rsid w:val="583752DB"/>
    <w:rsid w:val="583A6E58"/>
    <w:rsid w:val="58471969"/>
    <w:rsid w:val="588A084B"/>
    <w:rsid w:val="58960188"/>
    <w:rsid w:val="58BA54B8"/>
    <w:rsid w:val="58C71F4C"/>
    <w:rsid w:val="5901263C"/>
    <w:rsid w:val="590C3F4A"/>
    <w:rsid w:val="595B166C"/>
    <w:rsid w:val="596C1BBD"/>
    <w:rsid w:val="597F5708"/>
    <w:rsid w:val="59E437D2"/>
    <w:rsid w:val="59E7192A"/>
    <w:rsid w:val="59EE4A1F"/>
    <w:rsid w:val="59FF4D8E"/>
    <w:rsid w:val="5A125F4E"/>
    <w:rsid w:val="5A3014E3"/>
    <w:rsid w:val="5A640856"/>
    <w:rsid w:val="5A706C54"/>
    <w:rsid w:val="5A726392"/>
    <w:rsid w:val="5A7A1965"/>
    <w:rsid w:val="5AA1290B"/>
    <w:rsid w:val="5AA87D4F"/>
    <w:rsid w:val="5AAC6E9E"/>
    <w:rsid w:val="5AC77EBA"/>
    <w:rsid w:val="5ADE2DA8"/>
    <w:rsid w:val="5B050316"/>
    <w:rsid w:val="5B1B4666"/>
    <w:rsid w:val="5B266EDB"/>
    <w:rsid w:val="5B397506"/>
    <w:rsid w:val="5B4B6346"/>
    <w:rsid w:val="5B5C09C6"/>
    <w:rsid w:val="5B8262CF"/>
    <w:rsid w:val="5BAA0047"/>
    <w:rsid w:val="5BAA145F"/>
    <w:rsid w:val="5BB12DA7"/>
    <w:rsid w:val="5BCF7986"/>
    <w:rsid w:val="5BDE0951"/>
    <w:rsid w:val="5C1D68BE"/>
    <w:rsid w:val="5C3E2E6A"/>
    <w:rsid w:val="5C8B32F3"/>
    <w:rsid w:val="5C994C0C"/>
    <w:rsid w:val="5CAA7039"/>
    <w:rsid w:val="5CBF2EFB"/>
    <w:rsid w:val="5CF23FCC"/>
    <w:rsid w:val="5D2B4B29"/>
    <w:rsid w:val="5D4C2F10"/>
    <w:rsid w:val="5D6A1397"/>
    <w:rsid w:val="5D776EF6"/>
    <w:rsid w:val="5D9B224C"/>
    <w:rsid w:val="5DB0348F"/>
    <w:rsid w:val="5DB314E6"/>
    <w:rsid w:val="5DB54D96"/>
    <w:rsid w:val="5DE25A77"/>
    <w:rsid w:val="5DEC386F"/>
    <w:rsid w:val="5DF47EFF"/>
    <w:rsid w:val="5E09636C"/>
    <w:rsid w:val="5E5B49AF"/>
    <w:rsid w:val="5E7400EB"/>
    <w:rsid w:val="5E7511B2"/>
    <w:rsid w:val="5E853236"/>
    <w:rsid w:val="5EA914A4"/>
    <w:rsid w:val="5EB27528"/>
    <w:rsid w:val="5EBA3520"/>
    <w:rsid w:val="5EC0174F"/>
    <w:rsid w:val="5EE7013F"/>
    <w:rsid w:val="5EE71753"/>
    <w:rsid w:val="5EEC0E44"/>
    <w:rsid w:val="5F13430B"/>
    <w:rsid w:val="5F3B25D5"/>
    <w:rsid w:val="5F75290C"/>
    <w:rsid w:val="5F7C5CCA"/>
    <w:rsid w:val="5F9622EA"/>
    <w:rsid w:val="5FA841B3"/>
    <w:rsid w:val="5FAD3146"/>
    <w:rsid w:val="5FC960A4"/>
    <w:rsid w:val="5FE85008"/>
    <w:rsid w:val="5FEC1F5A"/>
    <w:rsid w:val="60067E5F"/>
    <w:rsid w:val="60284AC5"/>
    <w:rsid w:val="609726FD"/>
    <w:rsid w:val="609F7374"/>
    <w:rsid w:val="60B468D5"/>
    <w:rsid w:val="60C43826"/>
    <w:rsid w:val="60CA6FD0"/>
    <w:rsid w:val="60ED4C8F"/>
    <w:rsid w:val="61051167"/>
    <w:rsid w:val="61177270"/>
    <w:rsid w:val="6122602C"/>
    <w:rsid w:val="618F00DE"/>
    <w:rsid w:val="619E25CE"/>
    <w:rsid w:val="619E3E9D"/>
    <w:rsid w:val="61EB4B44"/>
    <w:rsid w:val="62114CD6"/>
    <w:rsid w:val="6233012E"/>
    <w:rsid w:val="624E7BDA"/>
    <w:rsid w:val="625D54B8"/>
    <w:rsid w:val="62B06EE9"/>
    <w:rsid w:val="62BB59B4"/>
    <w:rsid w:val="62CA0429"/>
    <w:rsid w:val="62E364DD"/>
    <w:rsid w:val="63063EF5"/>
    <w:rsid w:val="63071F66"/>
    <w:rsid w:val="631A44C2"/>
    <w:rsid w:val="6332700F"/>
    <w:rsid w:val="635225D0"/>
    <w:rsid w:val="63633536"/>
    <w:rsid w:val="63B60C04"/>
    <w:rsid w:val="63CA19F0"/>
    <w:rsid w:val="64091AEB"/>
    <w:rsid w:val="642C5684"/>
    <w:rsid w:val="64516798"/>
    <w:rsid w:val="646213D3"/>
    <w:rsid w:val="6483368F"/>
    <w:rsid w:val="649164CE"/>
    <w:rsid w:val="64AC2F62"/>
    <w:rsid w:val="64E43652"/>
    <w:rsid w:val="64F05683"/>
    <w:rsid w:val="65123B36"/>
    <w:rsid w:val="65250585"/>
    <w:rsid w:val="65503CA7"/>
    <w:rsid w:val="65900960"/>
    <w:rsid w:val="65AF50E8"/>
    <w:rsid w:val="65F1246C"/>
    <w:rsid w:val="6612358D"/>
    <w:rsid w:val="6642243F"/>
    <w:rsid w:val="665F6C56"/>
    <w:rsid w:val="667C0979"/>
    <w:rsid w:val="66812BAE"/>
    <w:rsid w:val="668E6063"/>
    <w:rsid w:val="669C06DD"/>
    <w:rsid w:val="66D637FD"/>
    <w:rsid w:val="66F03796"/>
    <w:rsid w:val="67132579"/>
    <w:rsid w:val="67523624"/>
    <w:rsid w:val="67571A27"/>
    <w:rsid w:val="676A0AB4"/>
    <w:rsid w:val="679C3EE1"/>
    <w:rsid w:val="67A76E33"/>
    <w:rsid w:val="67E72F91"/>
    <w:rsid w:val="67E8273C"/>
    <w:rsid w:val="67FA644B"/>
    <w:rsid w:val="680628C4"/>
    <w:rsid w:val="681A5428"/>
    <w:rsid w:val="681A65D0"/>
    <w:rsid w:val="68341273"/>
    <w:rsid w:val="688C2FDB"/>
    <w:rsid w:val="68AB2CBC"/>
    <w:rsid w:val="68B1410D"/>
    <w:rsid w:val="68C460BD"/>
    <w:rsid w:val="68C7504E"/>
    <w:rsid w:val="69113813"/>
    <w:rsid w:val="691F2FDE"/>
    <w:rsid w:val="69792555"/>
    <w:rsid w:val="69906243"/>
    <w:rsid w:val="69912A0B"/>
    <w:rsid w:val="6998385B"/>
    <w:rsid w:val="69C94CB4"/>
    <w:rsid w:val="69E05A7A"/>
    <w:rsid w:val="69EC6D9B"/>
    <w:rsid w:val="6A1A2C06"/>
    <w:rsid w:val="6A1C1512"/>
    <w:rsid w:val="6A2B3B79"/>
    <w:rsid w:val="6A2B67D7"/>
    <w:rsid w:val="6A3664F7"/>
    <w:rsid w:val="6A4C7347"/>
    <w:rsid w:val="6A535957"/>
    <w:rsid w:val="6A5449B6"/>
    <w:rsid w:val="6A9A415C"/>
    <w:rsid w:val="6AB40A17"/>
    <w:rsid w:val="6AC90943"/>
    <w:rsid w:val="6AD36FC1"/>
    <w:rsid w:val="6B045FEA"/>
    <w:rsid w:val="6B2B7031"/>
    <w:rsid w:val="6B4D65B7"/>
    <w:rsid w:val="6B6426C4"/>
    <w:rsid w:val="6BBB73D1"/>
    <w:rsid w:val="6BD90BEA"/>
    <w:rsid w:val="6BDD7804"/>
    <w:rsid w:val="6C221155"/>
    <w:rsid w:val="6C4968AD"/>
    <w:rsid w:val="6C6E66AE"/>
    <w:rsid w:val="6C936D0D"/>
    <w:rsid w:val="6CDC22DA"/>
    <w:rsid w:val="6CE95BCB"/>
    <w:rsid w:val="6D063CE9"/>
    <w:rsid w:val="6D2038CF"/>
    <w:rsid w:val="6D205CB2"/>
    <w:rsid w:val="6D237653"/>
    <w:rsid w:val="6D2B54EA"/>
    <w:rsid w:val="6D2F4467"/>
    <w:rsid w:val="6D406897"/>
    <w:rsid w:val="6D495C69"/>
    <w:rsid w:val="6D6E0FFC"/>
    <w:rsid w:val="6D72543C"/>
    <w:rsid w:val="6D952A44"/>
    <w:rsid w:val="6D9C7410"/>
    <w:rsid w:val="6DBC1200"/>
    <w:rsid w:val="6DCD542F"/>
    <w:rsid w:val="6DD033DC"/>
    <w:rsid w:val="6DD11EDB"/>
    <w:rsid w:val="6DDA7B6B"/>
    <w:rsid w:val="6DE17A9E"/>
    <w:rsid w:val="6E0C5A27"/>
    <w:rsid w:val="6E2132EF"/>
    <w:rsid w:val="6E521009"/>
    <w:rsid w:val="6EB94D80"/>
    <w:rsid w:val="6ECE4E33"/>
    <w:rsid w:val="6EEE219F"/>
    <w:rsid w:val="6EF57E21"/>
    <w:rsid w:val="6F0678E8"/>
    <w:rsid w:val="6F0E5F45"/>
    <w:rsid w:val="6F157355"/>
    <w:rsid w:val="6F3C6A13"/>
    <w:rsid w:val="6F460AEE"/>
    <w:rsid w:val="6F4656E1"/>
    <w:rsid w:val="6F4D4D0A"/>
    <w:rsid w:val="6F60046C"/>
    <w:rsid w:val="6F843B8C"/>
    <w:rsid w:val="6FD21891"/>
    <w:rsid w:val="6FD501DD"/>
    <w:rsid w:val="6FE046E2"/>
    <w:rsid w:val="6FEC6AA2"/>
    <w:rsid w:val="6FF86A51"/>
    <w:rsid w:val="6FF93466"/>
    <w:rsid w:val="700D5E47"/>
    <w:rsid w:val="703A6946"/>
    <w:rsid w:val="705D1419"/>
    <w:rsid w:val="70612798"/>
    <w:rsid w:val="70811C90"/>
    <w:rsid w:val="709A0392"/>
    <w:rsid w:val="70B84811"/>
    <w:rsid w:val="70B951B1"/>
    <w:rsid w:val="71063CE2"/>
    <w:rsid w:val="711261A9"/>
    <w:rsid w:val="711D02B1"/>
    <w:rsid w:val="712D12E2"/>
    <w:rsid w:val="714C0777"/>
    <w:rsid w:val="714E5190"/>
    <w:rsid w:val="71795101"/>
    <w:rsid w:val="719260AC"/>
    <w:rsid w:val="71C211A3"/>
    <w:rsid w:val="71C7420B"/>
    <w:rsid w:val="71CC2AE9"/>
    <w:rsid w:val="72096B33"/>
    <w:rsid w:val="72205A32"/>
    <w:rsid w:val="72763387"/>
    <w:rsid w:val="72AE7A94"/>
    <w:rsid w:val="72B42B28"/>
    <w:rsid w:val="72DC7113"/>
    <w:rsid w:val="731816FF"/>
    <w:rsid w:val="733439D2"/>
    <w:rsid w:val="73355E9C"/>
    <w:rsid w:val="733623DD"/>
    <w:rsid w:val="73436469"/>
    <w:rsid w:val="73496F24"/>
    <w:rsid w:val="737E64DE"/>
    <w:rsid w:val="73811466"/>
    <w:rsid w:val="73A854A6"/>
    <w:rsid w:val="73AB7BB4"/>
    <w:rsid w:val="7415759B"/>
    <w:rsid w:val="74263548"/>
    <w:rsid w:val="742B1D85"/>
    <w:rsid w:val="74406758"/>
    <w:rsid w:val="744C6BF1"/>
    <w:rsid w:val="74593AA7"/>
    <w:rsid w:val="746D3D8D"/>
    <w:rsid w:val="74930BE5"/>
    <w:rsid w:val="74AF3B12"/>
    <w:rsid w:val="74C47D98"/>
    <w:rsid w:val="74CF113A"/>
    <w:rsid w:val="74D3463A"/>
    <w:rsid w:val="74EB71A5"/>
    <w:rsid w:val="75106880"/>
    <w:rsid w:val="75262795"/>
    <w:rsid w:val="75431463"/>
    <w:rsid w:val="754465B9"/>
    <w:rsid w:val="7551002B"/>
    <w:rsid w:val="756327A3"/>
    <w:rsid w:val="756E4EBE"/>
    <w:rsid w:val="75A77478"/>
    <w:rsid w:val="75D674F8"/>
    <w:rsid w:val="760E2E60"/>
    <w:rsid w:val="76191FFE"/>
    <w:rsid w:val="76294AC3"/>
    <w:rsid w:val="7682498B"/>
    <w:rsid w:val="76905C7A"/>
    <w:rsid w:val="76C31B8E"/>
    <w:rsid w:val="76C6679B"/>
    <w:rsid w:val="76CE0F42"/>
    <w:rsid w:val="76E62DE9"/>
    <w:rsid w:val="76E63449"/>
    <w:rsid w:val="77247886"/>
    <w:rsid w:val="7756785B"/>
    <w:rsid w:val="77626209"/>
    <w:rsid w:val="77777E77"/>
    <w:rsid w:val="777A1833"/>
    <w:rsid w:val="779643DB"/>
    <w:rsid w:val="77CD01D2"/>
    <w:rsid w:val="77FA69D2"/>
    <w:rsid w:val="78193C2A"/>
    <w:rsid w:val="781F1A80"/>
    <w:rsid w:val="782A44A1"/>
    <w:rsid w:val="785120F3"/>
    <w:rsid w:val="785D2195"/>
    <w:rsid w:val="78951160"/>
    <w:rsid w:val="78BD5030"/>
    <w:rsid w:val="78C63843"/>
    <w:rsid w:val="78E61653"/>
    <w:rsid w:val="78E854C6"/>
    <w:rsid w:val="79010A3F"/>
    <w:rsid w:val="79151471"/>
    <w:rsid w:val="794863C5"/>
    <w:rsid w:val="795C0A98"/>
    <w:rsid w:val="798874D3"/>
    <w:rsid w:val="79983355"/>
    <w:rsid w:val="79A11FCB"/>
    <w:rsid w:val="79A644F5"/>
    <w:rsid w:val="79C20E97"/>
    <w:rsid w:val="79D13BD8"/>
    <w:rsid w:val="79D436CB"/>
    <w:rsid w:val="79D535C6"/>
    <w:rsid w:val="79EB4927"/>
    <w:rsid w:val="79F8039C"/>
    <w:rsid w:val="7A1372B1"/>
    <w:rsid w:val="7A347BD1"/>
    <w:rsid w:val="7A506F14"/>
    <w:rsid w:val="7A666882"/>
    <w:rsid w:val="7A7C5046"/>
    <w:rsid w:val="7AB12DC7"/>
    <w:rsid w:val="7ACC44CC"/>
    <w:rsid w:val="7ADB2D7D"/>
    <w:rsid w:val="7AFD072D"/>
    <w:rsid w:val="7B0465A6"/>
    <w:rsid w:val="7B1E4D19"/>
    <w:rsid w:val="7B3D47C3"/>
    <w:rsid w:val="7B8C5EAA"/>
    <w:rsid w:val="7BA2115E"/>
    <w:rsid w:val="7C141F59"/>
    <w:rsid w:val="7C1E1BA2"/>
    <w:rsid w:val="7C4C09F6"/>
    <w:rsid w:val="7C950AC4"/>
    <w:rsid w:val="7CB15D1E"/>
    <w:rsid w:val="7CBC36AE"/>
    <w:rsid w:val="7CCC786A"/>
    <w:rsid w:val="7CDA0593"/>
    <w:rsid w:val="7CE0088A"/>
    <w:rsid w:val="7D0F2E84"/>
    <w:rsid w:val="7D3F50DA"/>
    <w:rsid w:val="7D6E0D0D"/>
    <w:rsid w:val="7D6E7B10"/>
    <w:rsid w:val="7D9D7B2C"/>
    <w:rsid w:val="7DBB6B26"/>
    <w:rsid w:val="7DD45A25"/>
    <w:rsid w:val="7DE37D3F"/>
    <w:rsid w:val="7DE615C9"/>
    <w:rsid w:val="7DEF5ED1"/>
    <w:rsid w:val="7DEF74B8"/>
    <w:rsid w:val="7DF80BDA"/>
    <w:rsid w:val="7DF82301"/>
    <w:rsid w:val="7E1004E8"/>
    <w:rsid w:val="7E246475"/>
    <w:rsid w:val="7E537632"/>
    <w:rsid w:val="7E6A547A"/>
    <w:rsid w:val="7E7C18F9"/>
    <w:rsid w:val="7E7C1A5A"/>
    <w:rsid w:val="7E842536"/>
    <w:rsid w:val="7E8605F5"/>
    <w:rsid w:val="7E973377"/>
    <w:rsid w:val="7EA71F38"/>
    <w:rsid w:val="7EC06CCA"/>
    <w:rsid w:val="7ECC3598"/>
    <w:rsid w:val="7ECE51F7"/>
    <w:rsid w:val="7EE60D19"/>
    <w:rsid w:val="7EE66334"/>
    <w:rsid w:val="7EFB7246"/>
    <w:rsid w:val="7EFE3629"/>
    <w:rsid w:val="7F1941A1"/>
    <w:rsid w:val="7F2210EB"/>
    <w:rsid w:val="7F317C5C"/>
    <w:rsid w:val="7F9D5170"/>
    <w:rsid w:val="7FA62047"/>
    <w:rsid w:val="7FFE2B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uiPriority="99" w:name="HTML Preformatted"/>
    <w:lsdException w:uiPriority="99" w:name="HTML Sample"/>
    <w:lsdException w:uiPriority="99" w:name="HTML Typewriter"/>
    <w:lsdException w:qFormat="1" w:uiPriority="99" w:semiHidden="0"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ind w:firstLine="670" w:firstLineChars="200"/>
      <w:jc w:val="both"/>
    </w:pPr>
    <w:rPr>
      <w:rFonts w:ascii="仿宋" w:hAnsi="仿宋" w:eastAsia="仿宋" w:cs="Times New Roman"/>
      <w:kern w:val="30"/>
      <w:sz w:val="30"/>
      <w:szCs w:val="21"/>
      <w:lang w:val="en-US" w:eastAsia="zh-CN" w:bidi="ar-SA"/>
    </w:rPr>
  </w:style>
  <w:style w:type="paragraph" w:styleId="3">
    <w:name w:val="heading 1"/>
    <w:basedOn w:val="1"/>
    <w:next w:val="1"/>
    <w:link w:val="31"/>
    <w:qFormat/>
    <w:uiPriority w:val="9"/>
    <w:pPr>
      <w:keepNext/>
      <w:keepLines/>
      <w:spacing w:before="340" w:after="330" w:line="240" w:lineRule="exact"/>
      <w:outlineLvl w:val="0"/>
    </w:pPr>
    <w:rPr>
      <w:bCs/>
      <w:kern w:val="44"/>
      <w:sz w:val="32"/>
      <w:szCs w:val="44"/>
    </w:rPr>
  </w:style>
  <w:style w:type="paragraph" w:styleId="2">
    <w:name w:val="heading 2"/>
    <w:basedOn w:val="1"/>
    <w:next w:val="1"/>
    <w:link w:val="32"/>
    <w:qFormat/>
    <w:uiPriority w:val="99"/>
    <w:pPr>
      <w:keepNext/>
      <w:keepLines/>
      <w:spacing w:before="260" w:after="260" w:line="240" w:lineRule="auto"/>
      <w:outlineLvl w:val="1"/>
    </w:pPr>
    <w:rPr>
      <w:rFonts w:ascii="Cambria" w:hAnsi="Cambria"/>
      <w:bCs/>
      <w:kern w:val="0"/>
      <w:sz w:val="32"/>
      <w:szCs w:val="32"/>
    </w:rPr>
  </w:style>
  <w:style w:type="paragraph" w:styleId="4">
    <w:name w:val="heading 3"/>
    <w:basedOn w:val="1"/>
    <w:next w:val="1"/>
    <w:link w:val="33"/>
    <w:qFormat/>
    <w:uiPriority w:val="99"/>
    <w:pPr>
      <w:keepNext/>
      <w:keepLines/>
      <w:spacing w:before="260" w:after="260" w:line="416" w:lineRule="auto"/>
      <w:outlineLvl w:val="2"/>
    </w:pPr>
    <w:rPr>
      <w:b/>
      <w:bCs/>
      <w:kern w:val="0"/>
      <w:sz w:val="32"/>
      <w:szCs w:val="32"/>
    </w:rPr>
  </w:style>
  <w:style w:type="character" w:default="1" w:styleId="19">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5">
    <w:name w:val="Document Map"/>
    <w:basedOn w:val="1"/>
    <w:link w:val="39"/>
    <w:unhideWhenUsed/>
    <w:qFormat/>
    <w:uiPriority w:val="99"/>
    <w:rPr>
      <w:rFonts w:ascii="宋体"/>
      <w:sz w:val="18"/>
      <w:szCs w:val="18"/>
    </w:rPr>
  </w:style>
  <w:style w:type="paragraph" w:styleId="6">
    <w:name w:val="annotation text"/>
    <w:basedOn w:val="1"/>
    <w:link w:val="37"/>
    <w:unhideWhenUsed/>
    <w:qFormat/>
    <w:uiPriority w:val="99"/>
    <w:pPr>
      <w:jc w:val="left"/>
    </w:pPr>
  </w:style>
  <w:style w:type="paragraph" w:styleId="7">
    <w:name w:val="Body Text"/>
    <w:basedOn w:val="1"/>
    <w:link w:val="44"/>
    <w:qFormat/>
    <w:uiPriority w:val="1"/>
    <w:pPr>
      <w:ind w:left="119"/>
      <w:jc w:val="left"/>
    </w:pPr>
    <w:rPr>
      <w:rFonts w:ascii="仿宋_GB2312" w:hAnsi="仿宋_GB2312" w:eastAsia="仿宋_GB2312" w:cstheme="minorBidi"/>
      <w:kern w:val="0"/>
      <w:szCs w:val="30"/>
      <w:lang w:eastAsia="en-US"/>
    </w:rPr>
  </w:style>
  <w:style w:type="paragraph" w:styleId="8">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9">
    <w:name w:val="Balloon Text"/>
    <w:basedOn w:val="1"/>
    <w:link w:val="36"/>
    <w:unhideWhenUsed/>
    <w:qFormat/>
    <w:uiPriority w:val="99"/>
    <w:rPr>
      <w:sz w:val="18"/>
      <w:szCs w:val="18"/>
    </w:rPr>
  </w:style>
  <w:style w:type="paragraph" w:styleId="10">
    <w:name w:val="footer"/>
    <w:basedOn w:val="1"/>
    <w:link w:val="35"/>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11">
    <w:name w:val="header"/>
    <w:basedOn w:val="1"/>
    <w:link w:val="3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2">
    <w:name w:val="toc 1"/>
    <w:basedOn w:val="1"/>
    <w:next w:val="1"/>
    <w:unhideWhenUsed/>
    <w:qFormat/>
    <w:uiPriority w:val="39"/>
    <w:pPr>
      <w:widowControl/>
      <w:tabs>
        <w:tab w:val="right" w:leader="dot" w:pos="8931"/>
      </w:tabs>
      <w:spacing w:line="400" w:lineRule="exact"/>
      <w:jc w:val="left"/>
    </w:pPr>
    <w:rPr>
      <w:rFonts w:asciiTheme="minorHAnsi" w:hAnsiTheme="minorHAnsi" w:eastAsiaTheme="minorEastAsia"/>
      <w:kern w:val="0"/>
      <w:sz w:val="22"/>
      <w:szCs w:val="22"/>
    </w:rPr>
  </w:style>
  <w:style w:type="paragraph" w:styleId="13">
    <w:name w:val="footnote text"/>
    <w:basedOn w:val="1"/>
    <w:link w:val="50"/>
    <w:unhideWhenUsed/>
    <w:qFormat/>
    <w:uiPriority w:val="99"/>
    <w:pPr>
      <w:snapToGrid w:val="0"/>
      <w:jc w:val="left"/>
    </w:pPr>
    <w:rPr>
      <w:sz w:val="18"/>
      <w:szCs w:val="18"/>
    </w:rPr>
  </w:style>
  <w:style w:type="paragraph" w:styleId="14">
    <w:name w:val="toc 2"/>
    <w:basedOn w:val="1"/>
    <w:next w:val="1"/>
    <w:unhideWhenUsed/>
    <w:qFormat/>
    <w:uiPriority w:val="39"/>
    <w:pPr>
      <w:widowControl/>
      <w:tabs>
        <w:tab w:val="right" w:leader="dot" w:pos="8789"/>
      </w:tabs>
      <w:spacing w:line="400" w:lineRule="exact"/>
      <w:jc w:val="left"/>
    </w:pPr>
    <w:rPr>
      <w:rFonts w:ascii="仿宋_GB2312" w:eastAsia="仿宋_GB2312" w:hAnsiTheme="minorHAnsi"/>
      <w:b/>
      <w:bCs/>
      <w:kern w:val="0"/>
      <w:sz w:val="24"/>
      <w:szCs w:val="24"/>
      <w:lang w:val="zh-CN"/>
    </w:rPr>
  </w:style>
  <w:style w:type="paragraph" w:styleId="15">
    <w:name w:val="Title"/>
    <w:basedOn w:val="1"/>
    <w:next w:val="1"/>
    <w:qFormat/>
    <w:uiPriority w:val="99"/>
    <w:pPr>
      <w:spacing w:line="560" w:lineRule="exact"/>
      <w:ind w:firstLine="600" w:firstLineChars="200"/>
      <w:outlineLvl w:val="0"/>
    </w:pPr>
    <w:rPr>
      <w:rFonts w:ascii="黑体" w:hAnsi="仿宋" w:eastAsia="黑体" w:cs="黑体"/>
      <w:sz w:val="30"/>
      <w:szCs w:val="30"/>
    </w:rPr>
  </w:style>
  <w:style w:type="paragraph" w:styleId="16">
    <w:name w:val="annotation subject"/>
    <w:basedOn w:val="6"/>
    <w:next w:val="6"/>
    <w:link w:val="38"/>
    <w:unhideWhenUsed/>
    <w:qFormat/>
    <w:uiPriority w:val="99"/>
    <w:rPr>
      <w:b/>
      <w:bCs/>
    </w:rPr>
  </w:style>
  <w:style w:type="table" w:styleId="18">
    <w:name w:val="Table Grid"/>
    <w:basedOn w:val="17"/>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styleId="20">
    <w:name w:val="page number"/>
    <w:basedOn w:val="19"/>
    <w:qFormat/>
    <w:uiPriority w:val="0"/>
  </w:style>
  <w:style w:type="character" w:styleId="21">
    <w:name w:val="FollowedHyperlink"/>
    <w:basedOn w:val="19"/>
    <w:unhideWhenUsed/>
    <w:qFormat/>
    <w:uiPriority w:val="99"/>
    <w:rPr>
      <w:color w:val="800080" w:themeColor="followedHyperlink"/>
      <w:u w:val="single"/>
      <w14:textFill>
        <w14:solidFill>
          <w14:schemeClr w14:val="folHlink"/>
        </w14:solidFill>
      </w14:textFill>
    </w:rPr>
  </w:style>
  <w:style w:type="character" w:styleId="22">
    <w:name w:val="Emphasis"/>
    <w:basedOn w:val="19"/>
    <w:qFormat/>
    <w:uiPriority w:val="20"/>
  </w:style>
  <w:style w:type="character" w:styleId="23">
    <w:name w:val="HTML Definition"/>
    <w:basedOn w:val="19"/>
    <w:unhideWhenUsed/>
    <w:qFormat/>
    <w:uiPriority w:val="99"/>
  </w:style>
  <w:style w:type="character" w:styleId="24">
    <w:name w:val="HTML Acronym"/>
    <w:basedOn w:val="19"/>
    <w:unhideWhenUsed/>
    <w:qFormat/>
    <w:uiPriority w:val="99"/>
  </w:style>
  <w:style w:type="character" w:styleId="25">
    <w:name w:val="HTML Variable"/>
    <w:basedOn w:val="19"/>
    <w:unhideWhenUsed/>
    <w:qFormat/>
    <w:uiPriority w:val="99"/>
  </w:style>
  <w:style w:type="character" w:styleId="26">
    <w:name w:val="Hyperlink"/>
    <w:basedOn w:val="19"/>
    <w:unhideWhenUsed/>
    <w:qFormat/>
    <w:uiPriority w:val="99"/>
    <w:rPr>
      <w:color w:val="0000FF" w:themeColor="hyperlink"/>
      <w:u w:val="single"/>
      <w14:textFill>
        <w14:solidFill>
          <w14:schemeClr w14:val="hlink"/>
        </w14:solidFill>
      </w14:textFill>
    </w:rPr>
  </w:style>
  <w:style w:type="character" w:styleId="27">
    <w:name w:val="HTML Code"/>
    <w:basedOn w:val="19"/>
    <w:unhideWhenUsed/>
    <w:qFormat/>
    <w:uiPriority w:val="99"/>
    <w:rPr>
      <w:rFonts w:ascii="Courier New" w:hAnsi="Courier New"/>
      <w:sz w:val="20"/>
    </w:rPr>
  </w:style>
  <w:style w:type="character" w:styleId="28">
    <w:name w:val="annotation reference"/>
    <w:basedOn w:val="19"/>
    <w:unhideWhenUsed/>
    <w:qFormat/>
    <w:uiPriority w:val="99"/>
    <w:rPr>
      <w:sz w:val="21"/>
      <w:szCs w:val="21"/>
    </w:rPr>
  </w:style>
  <w:style w:type="character" w:styleId="29">
    <w:name w:val="HTML Cite"/>
    <w:basedOn w:val="19"/>
    <w:unhideWhenUsed/>
    <w:qFormat/>
    <w:uiPriority w:val="99"/>
  </w:style>
  <w:style w:type="character" w:styleId="30">
    <w:name w:val="footnote reference"/>
    <w:basedOn w:val="19"/>
    <w:unhideWhenUsed/>
    <w:qFormat/>
    <w:uiPriority w:val="99"/>
    <w:rPr>
      <w:vertAlign w:val="superscript"/>
    </w:rPr>
  </w:style>
  <w:style w:type="character" w:customStyle="1" w:styleId="31">
    <w:name w:val="标题 1 字符"/>
    <w:basedOn w:val="19"/>
    <w:link w:val="3"/>
    <w:qFormat/>
    <w:uiPriority w:val="9"/>
    <w:rPr>
      <w:rFonts w:ascii="Times New Roman" w:hAnsi="Times New Roman" w:eastAsia="仿宋" w:cs="Times New Roman"/>
      <w:bCs/>
      <w:kern w:val="44"/>
      <w:sz w:val="32"/>
      <w:szCs w:val="44"/>
    </w:rPr>
  </w:style>
  <w:style w:type="character" w:customStyle="1" w:styleId="32">
    <w:name w:val="标题 2 字符"/>
    <w:basedOn w:val="19"/>
    <w:link w:val="2"/>
    <w:qFormat/>
    <w:uiPriority w:val="99"/>
    <w:rPr>
      <w:rFonts w:ascii="Cambria" w:hAnsi="Cambria" w:eastAsia="仿宋" w:cs="Times New Roman"/>
      <w:bCs/>
      <w:kern w:val="0"/>
      <w:sz w:val="32"/>
      <w:szCs w:val="32"/>
    </w:rPr>
  </w:style>
  <w:style w:type="character" w:customStyle="1" w:styleId="33">
    <w:name w:val="标题 3 字符"/>
    <w:basedOn w:val="19"/>
    <w:link w:val="4"/>
    <w:qFormat/>
    <w:uiPriority w:val="99"/>
    <w:rPr>
      <w:rFonts w:ascii="Times New Roman" w:hAnsi="Times New Roman" w:eastAsia="宋体" w:cs="Times New Roman"/>
      <w:b/>
      <w:bCs/>
      <w:kern w:val="0"/>
      <w:sz w:val="32"/>
      <w:szCs w:val="32"/>
    </w:rPr>
  </w:style>
  <w:style w:type="character" w:customStyle="1" w:styleId="34">
    <w:name w:val="页眉 字符"/>
    <w:basedOn w:val="19"/>
    <w:link w:val="11"/>
    <w:qFormat/>
    <w:uiPriority w:val="99"/>
    <w:rPr>
      <w:sz w:val="18"/>
      <w:szCs w:val="18"/>
    </w:rPr>
  </w:style>
  <w:style w:type="character" w:customStyle="1" w:styleId="35">
    <w:name w:val="页脚 字符"/>
    <w:basedOn w:val="19"/>
    <w:link w:val="10"/>
    <w:qFormat/>
    <w:uiPriority w:val="0"/>
    <w:rPr>
      <w:sz w:val="18"/>
      <w:szCs w:val="18"/>
    </w:rPr>
  </w:style>
  <w:style w:type="character" w:customStyle="1" w:styleId="36">
    <w:name w:val="批注框文本 字符"/>
    <w:basedOn w:val="19"/>
    <w:link w:val="9"/>
    <w:semiHidden/>
    <w:qFormat/>
    <w:uiPriority w:val="99"/>
    <w:rPr>
      <w:rFonts w:ascii="Times New Roman" w:hAnsi="Times New Roman" w:eastAsia="宋体" w:cs="Times New Roman"/>
      <w:sz w:val="18"/>
      <w:szCs w:val="18"/>
    </w:rPr>
  </w:style>
  <w:style w:type="character" w:customStyle="1" w:styleId="37">
    <w:name w:val="批注文字 字符"/>
    <w:basedOn w:val="19"/>
    <w:link w:val="6"/>
    <w:qFormat/>
    <w:uiPriority w:val="99"/>
    <w:rPr>
      <w:rFonts w:ascii="Times New Roman" w:hAnsi="Times New Roman" w:eastAsia="宋体" w:cs="Times New Roman"/>
      <w:szCs w:val="21"/>
    </w:rPr>
  </w:style>
  <w:style w:type="character" w:customStyle="1" w:styleId="38">
    <w:name w:val="批注主题 字符"/>
    <w:basedOn w:val="37"/>
    <w:link w:val="16"/>
    <w:semiHidden/>
    <w:qFormat/>
    <w:uiPriority w:val="99"/>
    <w:rPr>
      <w:rFonts w:ascii="Times New Roman" w:hAnsi="Times New Roman" w:eastAsia="宋体" w:cs="Times New Roman"/>
      <w:b/>
      <w:bCs/>
      <w:szCs w:val="21"/>
    </w:rPr>
  </w:style>
  <w:style w:type="character" w:customStyle="1" w:styleId="39">
    <w:name w:val="文档结构图 字符"/>
    <w:basedOn w:val="19"/>
    <w:link w:val="5"/>
    <w:semiHidden/>
    <w:qFormat/>
    <w:uiPriority w:val="99"/>
    <w:rPr>
      <w:rFonts w:ascii="宋体" w:hAnsi="Times New Roman" w:eastAsia="宋体" w:cs="Times New Roman"/>
      <w:sz w:val="18"/>
      <w:szCs w:val="18"/>
    </w:rPr>
  </w:style>
  <w:style w:type="paragraph" w:customStyle="1" w:styleId="40">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376092" w:themeColor="accent1" w:themeShade="BF"/>
      <w:kern w:val="0"/>
      <w:sz w:val="32"/>
      <w:szCs w:val="32"/>
    </w:rPr>
  </w:style>
  <w:style w:type="paragraph" w:customStyle="1" w:styleId="41">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42">
    <w:name w:val="页码 New New"/>
    <w:basedOn w:val="19"/>
    <w:qFormat/>
    <w:uiPriority w:val="0"/>
  </w:style>
  <w:style w:type="paragraph" w:customStyle="1" w:styleId="43">
    <w:name w:val="列表段落1"/>
    <w:basedOn w:val="1"/>
    <w:qFormat/>
    <w:uiPriority w:val="34"/>
    <w:pPr>
      <w:ind w:firstLine="420" w:firstLineChars="200"/>
    </w:pPr>
  </w:style>
  <w:style w:type="character" w:customStyle="1" w:styleId="44">
    <w:name w:val="正文文本 字符"/>
    <w:basedOn w:val="19"/>
    <w:link w:val="7"/>
    <w:qFormat/>
    <w:uiPriority w:val="1"/>
    <w:rPr>
      <w:rFonts w:ascii="仿宋_GB2312" w:hAnsi="仿宋_GB2312" w:eastAsia="仿宋_GB2312"/>
      <w:kern w:val="0"/>
      <w:sz w:val="30"/>
      <w:szCs w:val="30"/>
      <w:lang w:eastAsia="en-US"/>
    </w:rPr>
  </w:style>
  <w:style w:type="character" w:customStyle="1" w:styleId="45">
    <w:name w:val="未处理的提及1"/>
    <w:basedOn w:val="19"/>
    <w:unhideWhenUsed/>
    <w:qFormat/>
    <w:uiPriority w:val="99"/>
    <w:rPr>
      <w:color w:val="605E5C"/>
      <w:shd w:val="clear" w:color="auto" w:fill="E1DFDD"/>
    </w:rPr>
  </w:style>
  <w:style w:type="paragraph" w:customStyle="1" w:styleId="46">
    <w:name w:val="z-窗体顶端1"/>
    <w:basedOn w:val="1"/>
    <w:next w:val="1"/>
    <w:link w:val="47"/>
    <w:unhideWhenUsed/>
    <w:qFormat/>
    <w:uiPriority w:val="99"/>
    <w:pPr>
      <w:widowControl/>
      <w:pBdr>
        <w:bottom w:val="single" w:color="auto" w:sz="6" w:space="1"/>
      </w:pBdr>
      <w:jc w:val="center"/>
    </w:pPr>
    <w:rPr>
      <w:rFonts w:ascii="Arial" w:hAnsi="Arial" w:eastAsia="宋体" w:cs="Arial"/>
      <w:vanish/>
      <w:kern w:val="0"/>
      <w:sz w:val="16"/>
      <w:szCs w:val="16"/>
    </w:rPr>
  </w:style>
  <w:style w:type="character" w:customStyle="1" w:styleId="47">
    <w:name w:val="z-窗体顶端 字符"/>
    <w:basedOn w:val="19"/>
    <w:link w:val="46"/>
    <w:semiHidden/>
    <w:qFormat/>
    <w:uiPriority w:val="99"/>
    <w:rPr>
      <w:rFonts w:ascii="Arial" w:hAnsi="Arial" w:eastAsia="宋体" w:cs="Arial"/>
      <w:vanish/>
      <w:kern w:val="0"/>
      <w:sz w:val="16"/>
      <w:szCs w:val="16"/>
    </w:rPr>
  </w:style>
  <w:style w:type="paragraph" w:customStyle="1" w:styleId="48">
    <w:name w:val="z-窗体底端1"/>
    <w:basedOn w:val="1"/>
    <w:next w:val="1"/>
    <w:link w:val="49"/>
    <w:unhideWhenUsed/>
    <w:qFormat/>
    <w:uiPriority w:val="99"/>
    <w:pPr>
      <w:widowControl/>
      <w:pBdr>
        <w:top w:val="single" w:color="auto" w:sz="6" w:space="1"/>
      </w:pBdr>
      <w:jc w:val="center"/>
    </w:pPr>
    <w:rPr>
      <w:rFonts w:ascii="Arial" w:hAnsi="Arial" w:eastAsia="宋体" w:cs="Arial"/>
      <w:vanish/>
      <w:kern w:val="0"/>
      <w:sz w:val="16"/>
      <w:szCs w:val="16"/>
    </w:rPr>
  </w:style>
  <w:style w:type="character" w:customStyle="1" w:styleId="49">
    <w:name w:val="z-窗体底端 字符"/>
    <w:basedOn w:val="19"/>
    <w:link w:val="48"/>
    <w:qFormat/>
    <w:uiPriority w:val="99"/>
    <w:rPr>
      <w:rFonts w:ascii="Arial" w:hAnsi="Arial" w:eastAsia="宋体" w:cs="Arial"/>
      <w:vanish/>
      <w:kern w:val="0"/>
      <w:sz w:val="16"/>
      <w:szCs w:val="16"/>
    </w:rPr>
  </w:style>
  <w:style w:type="character" w:customStyle="1" w:styleId="50">
    <w:name w:val="脚注文本 字符"/>
    <w:basedOn w:val="19"/>
    <w:link w:val="13"/>
    <w:semiHidden/>
    <w:qFormat/>
    <w:uiPriority w:val="99"/>
    <w:rPr>
      <w:rFonts w:ascii="仿宋" w:hAnsi="Times New Roman" w:eastAsia="仿宋" w:cs="Times New Roman"/>
      <w:kern w:val="30"/>
      <w:sz w:val="18"/>
      <w:szCs w:val="18"/>
    </w:rPr>
  </w:style>
  <w:style w:type="paragraph" w:customStyle="1" w:styleId="5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52">
    <w:name w:val="Revision"/>
    <w:hidden/>
    <w:semiHidden/>
    <w:qFormat/>
    <w:uiPriority w:val="99"/>
    <w:rPr>
      <w:rFonts w:ascii="仿宋" w:hAnsi="Times New Roman" w:eastAsia="仿宋" w:cs="Times New Roman"/>
      <w:kern w:val="30"/>
      <w:sz w:val="30"/>
      <w:szCs w:val="21"/>
      <w:lang w:val="en-US" w:eastAsia="zh-CN" w:bidi="ar-SA"/>
    </w:rPr>
  </w:style>
  <w:style w:type="character" w:customStyle="1" w:styleId="53">
    <w:name w:val="MSG_EN_FONT_STYLE_NAME_TEMPLATE_ROLE_NUMBER MSG_EN_FONT_STYLE_NAME_BY_ROLE_TEXT 2_"/>
    <w:basedOn w:val="19"/>
    <w:link w:val="54"/>
    <w:qFormat/>
    <w:locked/>
    <w:uiPriority w:val="99"/>
    <w:rPr>
      <w:rFonts w:ascii="PMingLiUfalt" w:eastAsia="PMingLiUfalt" w:cs="PMingLiUfalt"/>
      <w:sz w:val="26"/>
      <w:szCs w:val="26"/>
      <w:lang w:val="en-US"/>
    </w:rPr>
  </w:style>
  <w:style w:type="paragraph" w:customStyle="1" w:styleId="54">
    <w:name w:val="MSG_EN_FONT_STYLE_NAME_TEMPLATE_ROLE_NUMBER MSG_EN_FONT_STYLE_NAME_BY_ROLE_TEXT 2"/>
    <w:basedOn w:val="1"/>
    <w:link w:val="53"/>
    <w:qFormat/>
    <w:uiPriority w:val="99"/>
    <w:pPr>
      <w:shd w:val="clear" w:color="auto" w:fill="FFFFFF"/>
      <w:spacing w:before="480" w:after="1700" w:line="260" w:lineRule="exact"/>
      <w:jc w:val="center"/>
    </w:pPr>
    <w:rPr>
      <w:rFonts w:ascii="PMingLiUfalt" w:eastAsia="PMingLiUfalt" w:cs="PMingLiUfalt"/>
      <w:sz w:val="26"/>
      <w:szCs w:val="26"/>
      <w:lang w:val="en-US"/>
    </w:rPr>
  </w:style>
  <w:style w:type="character" w:customStyle="1" w:styleId="55">
    <w:name w:val="MSG_EN_FONT_STYLE_NAME_TEMPLATE_ROLE_NUMBER MSG_EN_FONT_STYLE_NAME_BY_ROLE_TEXT 4_"/>
    <w:basedOn w:val="19"/>
    <w:link w:val="56"/>
    <w:qFormat/>
    <w:locked/>
    <w:uiPriority w:val="99"/>
    <w:rPr>
      <w:rFonts w:ascii="PMingLiUfalt" w:eastAsia="PMingLiUfalt" w:cs="PMingLiUfalt"/>
      <w:b/>
      <w:bCs/>
      <w:sz w:val="30"/>
      <w:szCs w:val="30"/>
      <w:lang w:val="en-US"/>
    </w:rPr>
  </w:style>
  <w:style w:type="paragraph" w:customStyle="1" w:styleId="56">
    <w:name w:val="MSG_EN_FONT_STYLE_NAME_TEMPLATE_ROLE_NUMBER MSG_EN_FONT_STYLE_NAME_BY_ROLE_TEXT 4"/>
    <w:basedOn w:val="1"/>
    <w:link w:val="55"/>
    <w:qFormat/>
    <w:uiPriority w:val="99"/>
    <w:pPr>
      <w:shd w:val="clear" w:color="auto" w:fill="FFFFFF"/>
      <w:spacing w:before="180" w:after="440" w:line="300" w:lineRule="exact"/>
      <w:jc w:val="distribute"/>
    </w:pPr>
    <w:rPr>
      <w:rFonts w:ascii="PMingLiUfalt" w:eastAsia="PMingLiUfalt" w:cs="PMingLiUfalt"/>
      <w:b/>
      <w:bCs/>
      <w:sz w:val="30"/>
      <w:szCs w:val="30"/>
      <w:lang w:val="en-US"/>
    </w:rPr>
  </w:style>
  <w:style w:type="paragraph" w:customStyle="1" w:styleId="57">
    <w:name w:val="正文文本 (2)"/>
    <w:basedOn w:val="1"/>
    <w:qFormat/>
    <w:uiPriority w:val="0"/>
    <w:pPr>
      <w:shd w:val="clear" w:color="auto" w:fill="FFFFFF"/>
      <w:spacing w:line="341" w:lineRule="exact"/>
      <w:jc w:val="distribute"/>
    </w:pPr>
    <w:rPr>
      <w:rFonts w:ascii="宋体" w:hAnsi="宋体" w:eastAsia="宋体" w:cs="宋体"/>
      <w:spacing w:val="10"/>
      <w:sz w:val="17"/>
      <w:szCs w:val="17"/>
    </w:rPr>
  </w:style>
  <w:style w:type="character" w:customStyle="1" w:styleId="58">
    <w:name w:val="font11"/>
    <w:basedOn w:val="19"/>
    <w:qFormat/>
    <w:uiPriority w:val="0"/>
    <w:rPr>
      <w:rFonts w:hint="eastAsia" w:ascii="宋体" w:hAnsi="宋体" w:eastAsia="宋体" w:cs="宋体"/>
      <w:color w:val="000000"/>
      <w:sz w:val="28"/>
      <w:szCs w:val="28"/>
      <w:u w:val="none"/>
    </w:rPr>
  </w:style>
  <w:style w:type="character" w:customStyle="1" w:styleId="59">
    <w:name w:val="fontstyle01"/>
    <w:basedOn w:val="19"/>
    <w:qFormat/>
    <w:uiPriority w:val="0"/>
    <w:rPr>
      <w:rFonts w:ascii="FZFSK--GBK1-0" w:hAnsi="FZFSK--GBK1-0" w:eastAsia="FZFSK--GBK1-0" w:cs="FZFSK--GBK1-0"/>
      <w:color w:val="000000"/>
      <w:sz w:val="32"/>
      <w:szCs w:val="32"/>
    </w:rPr>
  </w:style>
  <w:style w:type="paragraph" w:customStyle="1" w:styleId="60">
    <w:name w:val="List Paragraph"/>
    <w:basedOn w:val="1"/>
    <w:qFormat/>
    <w:uiPriority w:val="99"/>
    <w:pPr>
      <w:ind w:firstLine="420" w:firstLineChars="200"/>
    </w:pPr>
  </w:style>
  <w:style w:type="character" w:customStyle="1" w:styleId="61">
    <w:name w:val="disabled"/>
    <w:basedOn w:val="19"/>
    <w:qFormat/>
    <w:uiPriority w:val="0"/>
    <w:rPr>
      <w:color w:val="999999"/>
      <w:bdr w:val="single" w:color="C5C5C5" w:sz="6" w:space="0"/>
    </w:rPr>
  </w:style>
  <w:style w:type="character" w:customStyle="1" w:styleId="62">
    <w:name w:val="current"/>
    <w:basedOn w:val="19"/>
    <w:qFormat/>
    <w:uiPriority w:val="0"/>
    <w:rPr>
      <w:b/>
      <w:color w:val="FFFFFF"/>
      <w:bdr w:val="single" w:color="1E72B4" w:sz="6" w:space="0"/>
      <w:shd w:val="clear" w:fill="1E72B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D75F0-FB11-094A-A9DD-F59797C1EBFE}">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16782</Words>
  <Characters>17621</Characters>
  <Lines>139</Lines>
  <Paragraphs>39</Paragraphs>
  <TotalTime>0</TotalTime>
  <ScaleCrop>false</ScaleCrop>
  <LinksUpToDate>false</LinksUpToDate>
  <CharactersWithSpaces>17838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2019-12-19T12:18:00Z</dcterms:created>
  <cp:lastPrinted>2020-03-19T09:22:00Z</cp:lastPrinted>
  <dcterms:modified xsi:type="dcterms:W3CDTF">2023-05-15T09:17:45Z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